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65B6A7" w14:textId="77777777" w:rsidR="00C70F67" w:rsidRDefault="0084337E" w:rsidP="00C70F67">
      <w:pPr>
        <w:shd w:val="clear" w:color="auto" w:fill="FFFFFF"/>
        <w:jc w:val="center"/>
        <w:rPr>
          <w:rFonts w:ascii="Calibri" w:hAnsi="Calibri" w:cs="Calibri"/>
          <w:b/>
          <w:bCs/>
          <w:caps/>
        </w:rPr>
      </w:pPr>
      <w:r w:rsidRPr="000C4E8E">
        <w:rPr>
          <w:rFonts w:ascii="Calibri" w:hAnsi="Calibri" w:cs="Calibri"/>
          <w:b/>
          <w:bCs/>
          <w:caps/>
        </w:rPr>
        <w:t xml:space="preserve">stručné zhrnutie údajov a informácií uvedených v písmenách a) až m) </w:t>
      </w:r>
      <w:r w:rsidR="00C70F67">
        <w:rPr>
          <w:rFonts w:ascii="Calibri" w:hAnsi="Calibri" w:cs="Calibri"/>
          <w:b/>
          <w:bCs/>
          <w:caps/>
        </w:rPr>
        <w:t xml:space="preserve"> </w:t>
      </w:r>
    </w:p>
    <w:p w14:paraId="7582C32A" w14:textId="0C97C4CD" w:rsidR="0084337E" w:rsidRPr="00F13645" w:rsidRDefault="0084337E" w:rsidP="00C70F67">
      <w:pPr>
        <w:shd w:val="clear" w:color="auto" w:fill="FFFFFF"/>
        <w:spacing w:after="120"/>
        <w:jc w:val="center"/>
        <w:rPr>
          <w:rFonts w:ascii="Calibri" w:hAnsi="Calibri" w:cs="Calibri"/>
          <w:b/>
          <w:bCs/>
          <w:caps/>
          <w:sz w:val="22"/>
          <w:szCs w:val="22"/>
        </w:rPr>
      </w:pPr>
      <w:r w:rsidRPr="000C4E8E">
        <w:rPr>
          <w:rFonts w:ascii="Calibri" w:hAnsi="Calibri" w:cs="Calibri"/>
          <w:b/>
          <w:bCs/>
          <w:caps/>
        </w:rPr>
        <w:t>a odseku 2 písm. a) všeobecne zrozumiteľným spôsobom na účely ich zverejnenia</w:t>
      </w:r>
    </w:p>
    <w:p w14:paraId="4B0F7B8C" w14:textId="4439A7FE" w:rsidR="00DC118A" w:rsidRPr="0099071A" w:rsidRDefault="00F13645" w:rsidP="00F13645">
      <w:pPr>
        <w:pStyle w:val="Odsekzoznamu"/>
        <w:numPr>
          <w:ilvl w:val="0"/>
          <w:numId w:val="1"/>
        </w:numPr>
        <w:ind w:left="284" w:hanging="284"/>
        <w:rPr>
          <w:sz w:val="22"/>
          <w:szCs w:val="22"/>
        </w:rPr>
      </w:pPr>
      <w:r w:rsidRPr="0099071A">
        <w:rPr>
          <w:b/>
          <w:bCs/>
          <w:sz w:val="22"/>
          <w:szCs w:val="22"/>
        </w:rPr>
        <w:t>Identifikácia prevádzkovateľa</w:t>
      </w:r>
      <w:r w:rsidRPr="0099071A">
        <w:rPr>
          <w:sz w:val="22"/>
          <w:szCs w:val="22"/>
        </w:rPr>
        <w:t xml:space="preserve">: </w:t>
      </w:r>
    </w:p>
    <w:p w14:paraId="60CFA273" w14:textId="00C8694F" w:rsidR="00E60BFD" w:rsidRPr="0099071A" w:rsidRDefault="00F13645" w:rsidP="00E60BFD">
      <w:pPr>
        <w:pStyle w:val="Odsekzoznamu"/>
        <w:ind w:left="284"/>
        <w:rPr>
          <w:sz w:val="22"/>
          <w:szCs w:val="22"/>
        </w:rPr>
      </w:pPr>
      <w:r w:rsidRPr="0099071A">
        <w:rPr>
          <w:sz w:val="22"/>
          <w:szCs w:val="22"/>
        </w:rPr>
        <w:t xml:space="preserve">De </w:t>
      </w:r>
      <w:proofErr w:type="spellStart"/>
      <w:r w:rsidRPr="0099071A">
        <w:rPr>
          <w:sz w:val="22"/>
          <w:szCs w:val="22"/>
        </w:rPr>
        <w:t>Heus</w:t>
      </w:r>
      <w:proofErr w:type="spellEnd"/>
      <w:r w:rsidRPr="0099071A">
        <w:rPr>
          <w:sz w:val="22"/>
          <w:szCs w:val="22"/>
        </w:rPr>
        <w:t xml:space="preserve"> </w:t>
      </w:r>
      <w:proofErr w:type="spellStart"/>
      <w:r w:rsidRPr="0099071A">
        <w:rPr>
          <w:sz w:val="22"/>
          <w:szCs w:val="22"/>
        </w:rPr>
        <w:t>s.r.o</w:t>
      </w:r>
      <w:proofErr w:type="spellEnd"/>
      <w:r w:rsidRPr="0099071A">
        <w:rPr>
          <w:sz w:val="22"/>
          <w:szCs w:val="22"/>
        </w:rPr>
        <w:t>.</w:t>
      </w:r>
      <w:r w:rsidR="00E60BFD" w:rsidRPr="0099071A">
        <w:rPr>
          <w:sz w:val="22"/>
          <w:szCs w:val="22"/>
        </w:rPr>
        <w:t xml:space="preserve">,  </w:t>
      </w:r>
      <w:r w:rsidRPr="0099071A">
        <w:rPr>
          <w:sz w:val="22"/>
          <w:szCs w:val="22"/>
        </w:rPr>
        <w:t>Kendice 146, 082 01 Kendice</w:t>
      </w:r>
      <w:r w:rsidR="00E60BFD" w:rsidRPr="0099071A">
        <w:rPr>
          <w:sz w:val="22"/>
          <w:szCs w:val="22"/>
        </w:rPr>
        <w:t xml:space="preserve">      </w:t>
      </w:r>
      <w:r w:rsidRPr="0099071A">
        <w:rPr>
          <w:sz w:val="22"/>
          <w:szCs w:val="22"/>
        </w:rPr>
        <w:t>IČO: 51 350</w:t>
      </w:r>
      <w:r w:rsidR="00E60BFD" w:rsidRPr="0099071A">
        <w:rPr>
          <w:sz w:val="22"/>
          <w:szCs w:val="22"/>
        </w:rPr>
        <w:t> </w:t>
      </w:r>
      <w:r w:rsidRPr="0099071A">
        <w:rPr>
          <w:sz w:val="22"/>
          <w:szCs w:val="22"/>
        </w:rPr>
        <w:t>831</w:t>
      </w:r>
    </w:p>
    <w:p w14:paraId="50E0B375" w14:textId="68780E76" w:rsidR="00C70F67" w:rsidRPr="0099071A" w:rsidRDefault="00C70F67" w:rsidP="00E60BFD">
      <w:pPr>
        <w:pStyle w:val="Odsekzoznamu"/>
        <w:ind w:left="284"/>
        <w:rPr>
          <w:b/>
          <w:bCs/>
          <w:sz w:val="22"/>
          <w:szCs w:val="22"/>
        </w:rPr>
      </w:pPr>
      <w:r w:rsidRPr="0099071A">
        <w:rPr>
          <w:b/>
          <w:bCs/>
          <w:sz w:val="22"/>
          <w:szCs w:val="22"/>
        </w:rPr>
        <w:t xml:space="preserve">Umiestnenie prevádzky </w:t>
      </w:r>
    </w:p>
    <w:p w14:paraId="57517482" w14:textId="77777777" w:rsidR="00C70F67" w:rsidRPr="0099071A" w:rsidRDefault="00C70F67" w:rsidP="00C70F67">
      <w:pPr>
        <w:pStyle w:val="Odsekzoznamu"/>
        <w:ind w:left="284"/>
        <w:rPr>
          <w:bCs/>
          <w:iCs/>
          <w:sz w:val="22"/>
          <w:szCs w:val="22"/>
        </w:rPr>
      </w:pPr>
      <w:r w:rsidRPr="0099071A">
        <w:rPr>
          <w:bCs/>
          <w:iCs/>
          <w:sz w:val="22"/>
          <w:szCs w:val="22"/>
        </w:rPr>
        <w:t xml:space="preserve">Kraj:  </w:t>
      </w:r>
      <w:r w:rsidRPr="0099071A">
        <w:rPr>
          <w:bCs/>
          <w:iCs/>
          <w:sz w:val="22"/>
          <w:szCs w:val="22"/>
        </w:rPr>
        <w:tab/>
      </w:r>
      <w:r w:rsidRPr="0099071A">
        <w:rPr>
          <w:bCs/>
          <w:iCs/>
          <w:sz w:val="22"/>
          <w:szCs w:val="22"/>
        </w:rPr>
        <w:tab/>
      </w:r>
      <w:r w:rsidRPr="0099071A">
        <w:rPr>
          <w:bCs/>
          <w:iCs/>
          <w:sz w:val="22"/>
          <w:szCs w:val="22"/>
        </w:rPr>
        <w:tab/>
      </w:r>
      <w:r w:rsidRPr="0099071A">
        <w:rPr>
          <w:bCs/>
          <w:iCs/>
          <w:sz w:val="22"/>
          <w:szCs w:val="22"/>
        </w:rPr>
        <w:tab/>
        <w:t xml:space="preserve">Prešovský </w:t>
      </w:r>
    </w:p>
    <w:p w14:paraId="6AEF735E" w14:textId="77777777" w:rsidR="00C70F67" w:rsidRPr="0099071A" w:rsidRDefault="00C70F67" w:rsidP="00C70F67">
      <w:pPr>
        <w:pStyle w:val="Odsekzoznamu"/>
        <w:ind w:left="284"/>
        <w:rPr>
          <w:bCs/>
          <w:iCs/>
          <w:sz w:val="22"/>
          <w:szCs w:val="22"/>
        </w:rPr>
      </w:pPr>
      <w:r w:rsidRPr="0099071A">
        <w:rPr>
          <w:bCs/>
          <w:iCs/>
          <w:sz w:val="22"/>
          <w:szCs w:val="22"/>
        </w:rPr>
        <w:t xml:space="preserve">Okres:  </w:t>
      </w:r>
      <w:r w:rsidRPr="0099071A">
        <w:rPr>
          <w:bCs/>
          <w:iCs/>
          <w:sz w:val="22"/>
          <w:szCs w:val="22"/>
        </w:rPr>
        <w:tab/>
      </w:r>
      <w:r w:rsidRPr="0099071A">
        <w:rPr>
          <w:bCs/>
          <w:iCs/>
          <w:sz w:val="22"/>
          <w:szCs w:val="22"/>
        </w:rPr>
        <w:tab/>
      </w:r>
      <w:r w:rsidRPr="0099071A">
        <w:rPr>
          <w:bCs/>
          <w:iCs/>
          <w:sz w:val="22"/>
          <w:szCs w:val="22"/>
        </w:rPr>
        <w:tab/>
      </w:r>
      <w:r w:rsidRPr="0099071A">
        <w:rPr>
          <w:bCs/>
          <w:iCs/>
          <w:sz w:val="22"/>
          <w:szCs w:val="22"/>
        </w:rPr>
        <w:tab/>
        <w:t xml:space="preserve">Prešov  </w:t>
      </w:r>
    </w:p>
    <w:p w14:paraId="7F29DCAC" w14:textId="77777777" w:rsidR="00C70F67" w:rsidRPr="0099071A" w:rsidRDefault="00C70F67" w:rsidP="00C70F67">
      <w:pPr>
        <w:pStyle w:val="Odsekzoznamu"/>
        <w:ind w:left="284"/>
        <w:rPr>
          <w:bCs/>
          <w:iCs/>
          <w:sz w:val="22"/>
          <w:szCs w:val="22"/>
        </w:rPr>
      </w:pPr>
      <w:r w:rsidRPr="0099071A">
        <w:rPr>
          <w:bCs/>
          <w:iCs/>
          <w:sz w:val="22"/>
          <w:szCs w:val="22"/>
        </w:rPr>
        <w:t xml:space="preserve">Obec (katastrálne územie):   </w:t>
      </w:r>
      <w:r w:rsidRPr="0099071A">
        <w:rPr>
          <w:bCs/>
          <w:iCs/>
          <w:sz w:val="22"/>
          <w:szCs w:val="22"/>
        </w:rPr>
        <w:tab/>
        <w:t>Kendice (Kendice)</w:t>
      </w:r>
    </w:p>
    <w:p w14:paraId="0403B8AF" w14:textId="77777777" w:rsidR="00C70F67" w:rsidRPr="0099071A" w:rsidRDefault="00C70F67" w:rsidP="00C70F67">
      <w:pPr>
        <w:pStyle w:val="Odsekzoznamu"/>
        <w:ind w:left="284"/>
        <w:rPr>
          <w:bCs/>
          <w:iCs/>
          <w:sz w:val="22"/>
          <w:szCs w:val="22"/>
        </w:rPr>
      </w:pPr>
      <w:r w:rsidRPr="0099071A">
        <w:rPr>
          <w:bCs/>
          <w:iCs/>
          <w:sz w:val="22"/>
          <w:szCs w:val="22"/>
        </w:rPr>
        <w:t>Umiestnenie pozemkov:</w:t>
      </w:r>
      <w:r w:rsidRPr="0099071A">
        <w:rPr>
          <w:bCs/>
          <w:iCs/>
          <w:sz w:val="22"/>
          <w:szCs w:val="22"/>
        </w:rPr>
        <w:tab/>
        <w:t>pozemky sú umiestnené mimo zastavaného územia obce</w:t>
      </w:r>
    </w:p>
    <w:p w14:paraId="1DD0D157" w14:textId="05DA9DC3" w:rsidR="00C70F67" w:rsidRPr="0099071A" w:rsidRDefault="00C70F67" w:rsidP="00C70F67">
      <w:pPr>
        <w:rPr>
          <w:b/>
          <w:iCs/>
          <w:sz w:val="22"/>
          <w:szCs w:val="22"/>
        </w:rPr>
      </w:pPr>
      <w:r w:rsidRPr="0099071A">
        <w:rPr>
          <w:bCs/>
          <w:iCs/>
          <w:sz w:val="22"/>
          <w:szCs w:val="22"/>
        </w:rPr>
        <w:t xml:space="preserve">     </w:t>
      </w:r>
      <w:r w:rsidRPr="0099071A">
        <w:rPr>
          <w:b/>
          <w:iCs/>
          <w:sz w:val="22"/>
          <w:szCs w:val="22"/>
        </w:rPr>
        <w:t>Názov a adresa prevádzky:            De HEUS, Kendice 146</w:t>
      </w:r>
    </w:p>
    <w:p w14:paraId="18BFCB83" w14:textId="77777777" w:rsidR="00F13645" w:rsidRPr="0099071A" w:rsidRDefault="00F13645" w:rsidP="00F13645">
      <w:pPr>
        <w:rPr>
          <w:sz w:val="22"/>
          <w:szCs w:val="22"/>
        </w:rPr>
      </w:pPr>
    </w:p>
    <w:p w14:paraId="15243029" w14:textId="32C075FC" w:rsidR="00F13645" w:rsidRPr="0099071A" w:rsidRDefault="00F13645" w:rsidP="00E60BFD">
      <w:pPr>
        <w:pStyle w:val="Odsekzoznamu"/>
        <w:numPr>
          <w:ilvl w:val="0"/>
          <w:numId w:val="1"/>
        </w:numPr>
        <w:ind w:left="284" w:hanging="284"/>
        <w:rPr>
          <w:sz w:val="22"/>
          <w:szCs w:val="22"/>
        </w:rPr>
      </w:pPr>
      <w:r w:rsidRPr="0099071A">
        <w:rPr>
          <w:b/>
          <w:bCs/>
          <w:sz w:val="22"/>
          <w:szCs w:val="22"/>
        </w:rPr>
        <w:t>Zoznam súhlasov a povolení, ktoré sú predmetom žiadosti podľa §3 zákona39/2013 Z.z.</w:t>
      </w:r>
    </w:p>
    <w:p w14:paraId="6536D92A" w14:textId="77777777" w:rsidR="00F13645" w:rsidRPr="0099071A" w:rsidRDefault="00F13645" w:rsidP="00E60BFD">
      <w:pPr>
        <w:pStyle w:val="Odsekzoznamu"/>
        <w:autoSpaceDE w:val="0"/>
        <w:autoSpaceDN w:val="0"/>
        <w:adjustRightInd w:val="0"/>
        <w:ind w:left="284"/>
        <w:contextualSpacing w:val="0"/>
        <w:rPr>
          <w:b/>
          <w:bCs/>
          <w:i/>
          <w:iCs/>
          <w:sz w:val="22"/>
          <w:szCs w:val="22"/>
        </w:rPr>
      </w:pPr>
      <w:r w:rsidRPr="0099071A">
        <w:rPr>
          <w:b/>
          <w:bCs/>
          <w:i/>
          <w:iCs/>
          <w:sz w:val="22"/>
          <w:szCs w:val="22"/>
        </w:rPr>
        <w:t xml:space="preserve">ods. 2 zákona – integrované povolenie </w:t>
      </w:r>
    </w:p>
    <w:p w14:paraId="04360185" w14:textId="77777777" w:rsidR="00F13645" w:rsidRPr="0099071A" w:rsidRDefault="00F13645" w:rsidP="00E60BFD">
      <w:pPr>
        <w:pStyle w:val="Odsekzoznamu"/>
        <w:autoSpaceDE w:val="0"/>
        <w:autoSpaceDN w:val="0"/>
        <w:adjustRightInd w:val="0"/>
        <w:ind w:left="284"/>
        <w:contextualSpacing w:val="0"/>
        <w:rPr>
          <w:b/>
          <w:bCs/>
          <w:i/>
          <w:iCs/>
          <w:sz w:val="22"/>
          <w:szCs w:val="22"/>
          <w:u w:val="single"/>
        </w:rPr>
      </w:pPr>
      <w:r w:rsidRPr="0099071A">
        <w:rPr>
          <w:b/>
          <w:bCs/>
          <w:i/>
          <w:iCs/>
          <w:sz w:val="22"/>
          <w:szCs w:val="22"/>
          <w:u w:val="single"/>
        </w:rPr>
        <w:t>ods. 3, písm. a) v oblasti ochrany ovzdušia</w:t>
      </w:r>
    </w:p>
    <w:p w14:paraId="26E4F5F4" w14:textId="77777777" w:rsidR="00F13645" w:rsidRPr="0099071A" w:rsidRDefault="00F13645" w:rsidP="00E60BFD">
      <w:pPr>
        <w:pStyle w:val="Odsekzoznamu"/>
        <w:numPr>
          <w:ilvl w:val="0"/>
          <w:numId w:val="2"/>
        </w:numPr>
        <w:autoSpaceDE w:val="0"/>
        <w:autoSpaceDN w:val="0"/>
        <w:adjustRightInd w:val="0"/>
        <w:ind w:left="851" w:hanging="425"/>
        <w:rPr>
          <w:i/>
          <w:iCs/>
          <w:sz w:val="22"/>
          <w:szCs w:val="22"/>
        </w:rPr>
      </w:pPr>
      <w:r w:rsidRPr="0099071A">
        <w:rPr>
          <w:sz w:val="22"/>
          <w:szCs w:val="22"/>
        </w:rPr>
        <w:t xml:space="preserve">povolenie stacionárneho zdroja a jeho zmeny </w:t>
      </w:r>
    </w:p>
    <w:p w14:paraId="390DACDA" w14:textId="5CAD0527" w:rsidR="00C43653" w:rsidRPr="0099071A" w:rsidRDefault="00F13645" w:rsidP="00E60BFD">
      <w:pPr>
        <w:autoSpaceDE w:val="0"/>
        <w:autoSpaceDN w:val="0"/>
        <w:adjustRightInd w:val="0"/>
        <w:ind w:left="851" w:hanging="142"/>
        <w:rPr>
          <w:i/>
          <w:iCs/>
          <w:sz w:val="22"/>
          <w:szCs w:val="22"/>
        </w:rPr>
      </w:pPr>
      <w:r w:rsidRPr="0099071A">
        <w:rPr>
          <w:sz w:val="22"/>
          <w:szCs w:val="22"/>
        </w:rPr>
        <w:t xml:space="preserve">   - </w:t>
      </w:r>
      <w:r w:rsidRPr="0099071A">
        <w:rPr>
          <w:i/>
          <w:iCs/>
          <w:sz w:val="22"/>
          <w:szCs w:val="22"/>
        </w:rPr>
        <w:t>prevádzka výroby priemyselných krmív s projektovaným výkonom  ≥1 t/hod</w:t>
      </w:r>
    </w:p>
    <w:p w14:paraId="2BBCAA2A" w14:textId="5EF82482" w:rsidR="00F13645" w:rsidRPr="0099071A" w:rsidRDefault="00F13645" w:rsidP="00E60BFD">
      <w:pPr>
        <w:autoSpaceDE w:val="0"/>
        <w:autoSpaceDN w:val="0"/>
        <w:adjustRightInd w:val="0"/>
        <w:ind w:left="851" w:hanging="425"/>
        <w:rPr>
          <w:i/>
          <w:iCs/>
          <w:sz w:val="22"/>
          <w:szCs w:val="22"/>
        </w:rPr>
      </w:pPr>
      <w:r w:rsidRPr="0099071A">
        <w:rPr>
          <w:i/>
          <w:iCs/>
          <w:sz w:val="22"/>
          <w:szCs w:val="22"/>
        </w:rPr>
        <w:t xml:space="preserve"> </w:t>
      </w:r>
      <w:r w:rsidR="00C43653" w:rsidRPr="0099071A">
        <w:rPr>
          <w:i/>
          <w:iCs/>
          <w:sz w:val="22"/>
          <w:szCs w:val="22"/>
        </w:rPr>
        <w:t xml:space="preserve">      </w:t>
      </w:r>
      <w:r w:rsidRPr="0099071A">
        <w:rPr>
          <w:i/>
          <w:iCs/>
          <w:sz w:val="22"/>
          <w:szCs w:val="22"/>
        </w:rPr>
        <w:t xml:space="preserve"> - prevádzka plynovej kotolne ako celku </w:t>
      </w:r>
    </w:p>
    <w:p w14:paraId="7FD8D5A3" w14:textId="2B146D21" w:rsidR="00F13645" w:rsidRDefault="00C43653" w:rsidP="00A0525A">
      <w:pPr>
        <w:pStyle w:val="Odsekzoznamu"/>
        <w:numPr>
          <w:ilvl w:val="0"/>
          <w:numId w:val="5"/>
        </w:numPr>
        <w:autoSpaceDE w:val="0"/>
        <w:autoSpaceDN w:val="0"/>
        <w:adjustRightInd w:val="0"/>
        <w:ind w:left="993" w:hanging="142"/>
        <w:rPr>
          <w:i/>
          <w:iCs/>
          <w:sz w:val="22"/>
          <w:szCs w:val="22"/>
        </w:rPr>
      </w:pPr>
      <w:r w:rsidRPr="0099071A">
        <w:rPr>
          <w:sz w:val="22"/>
          <w:szCs w:val="22"/>
        </w:rPr>
        <w:t xml:space="preserve"> </w:t>
      </w:r>
      <w:r w:rsidR="00F13645" w:rsidRPr="0099071A">
        <w:rPr>
          <w:i/>
          <w:iCs/>
          <w:sz w:val="22"/>
          <w:szCs w:val="22"/>
        </w:rPr>
        <w:t>prevádzka:  Sušiareň obilnín LAW typ SC 18L</w:t>
      </w:r>
    </w:p>
    <w:p w14:paraId="49AB54A4" w14:textId="759547AF" w:rsidR="00A0525A" w:rsidRPr="0099071A" w:rsidRDefault="00A0525A" w:rsidP="00A0525A">
      <w:pPr>
        <w:pStyle w:val="Odsekzoznamu"/>
        <w:numPr>
          <w:ilvl w:val="0"/>
          <w:numId w:val="5"/>
        </w:numPr>
        <w:autoSpaceDE w:val="0"/>
        <w:autoSpaceDN w:val="0"/>
        <w:adjustRightInd w:val="0"/>
        <w:ind w:left="993" w:hanging="142"/>
        <w:rPr>
          <w:i/>
          <w:iCs/>
          <w:sz w:val="22"/>
          <w:szCs w:val="22"/>
        </w:rPr>
      </w:pPr>
      <w:r>
        <w:rPr>
          <w:i/>
          <w:iCs/>
          <w:sz w:val="22"/>
          <w:szCs w:val="22"/>
        </w:rPr>
        <w:t>Pr</w:t>
      </w:r>
      <w:bookmarkStart w:id="0" w:name="_GoBack"/>
      <w:bookmarkEnd w:id="0"/>
      <w:r>
        <w:rPr>
          <w:i/>
          <w:iCs/>
          <w:sz w:val="22"/>
          <w:szCs w:val="22"/>
        </w:rPr>
        <w:t>evádzka ČOV</w:t>
      </w:r>
    </w:p>
    <w:p w14:paraId="6450140D" w14:textId="5A7BF328" w:rsidR="00F13645" w:rsidRPr="0099071A" w:rsidRDefault="00D85D0C" w:rsidP="00E60BFD">
      <w:pPr>
        <w:pStyle w:val="Odsekzoznamu"/>
        <w:numPr>
          <w:ilvl w:val="0"/>
          <w:numId w:val="23"/>
        </w:numPr>
        <w:autoSpaceDE w:val="0"/>
        <w:autoSpaceDN w:val="0"/>
        <w:adjustRightInd w:val="0"/>
        <w:ind w:left="709" w:hanging="283"/>
        <w:rPr>
          <w:sz w:val="22"/>
          <w:szCs w:val="22"/>
        </w:rPr>
      </w:pPr>
      <w:r w:rsidRPr="0099071A">
        <w:rPr>
          <w:sz w:val="22"/>
          <w:szCs w:val="22"/>
        </w:rPr>
        <w:t>súhlas na  upustenie od oprávnenej technickej činnosti - diskontinuálneho merania za účelom preukázania údajov o dodržaní určených emisných limitov pre tuhé znečisťujúce látky (TZL) pre zariadenie - Sušiareň obilnín LAW typ SBC 18.L</w:t>
      </w:r>
      <w:r w:rsidR="00F13645" w:rsidRPr="0099071A">
        <w:rPr>
          <w:sz w:val="22"/>
          <w:szCs w:val="22"/>
        </w:rPr>
        <w:t xml:space="preserve"> </w:t>
      </w:r>
    </w:p>
    <w:p w14:paraId="6F1E27B6" w14:textId="77777777" w:rsidR="00F13645" w:rsidRPr="0099071A" w:rsidRDefault="00F13645" w:rsidP="00E60BFD">
      <w:pPr>
        <w:pStyle w:val="Odsekzoznamu"/>
        <w:autoSpaceDE w:val="0"/>
        <w:autoSpaceDN w:val="0"/>
        <w:adjustRightInd w:val="0"/>
        <w:spacing w:before="40"/>
        <w:ind w:left="568" w:hanging="284"/>
        <w:contextualSpacing w:val="0"/>
        <w:rPr>
          <w:b/>
          <w:bCs/>
          <w:i/>
          <w:iCs/>
          <w:sz w:val="22"/>
          <w:szCs w:val="22"/>
          <w:u w:val="single"/>
        </w:rPr>
      </w:pPr>
      <w:r w:rsidRPr="0099071A">
        <w:rPr>
          <w:b/>
          <w:bCs/>
          <w:i/>
          <w:iCs/>
          <w:sz w:val="22"/>
          <w:szCs w:val="22"/>
          <w:u w:val="single"/>
        </w:rPr>
        <w:t xml:space="preserve">ods. 3, písm. b) v oblasti povrchových a podzemných vôd    </w:t>
      </w:r>
    </w:p>
    <w:p w14:paraId="72E66E05" w14:textId="77777777" w:rsidR="00F13645" w:rsidRPr="0099071A" w:rsidRDefault="00F13645" w:rsidP="00E60BFD">
      <w:pPr>
        <w:pStyle w:val="Odsekzoznamu"/>
        <w:numPr>
          <w:ilvl w:val="1"/>
          <w:numId w:val="4"/>
        </w:numPr>
        <w:autoSpaceDE w:val="0"/>
        <w:autoSpaceDN w:val="0"/>
        <w:adjustRightInd w:val="0"/>
        <w:spacing w:before="40"/>
        <w:ind w:left="567" w:hanging="283"/>
        <w:rPr>
          <w:sz w:val="22"/>
          <w:szCs w:val="22"/>
        </w:rPr>
      </w:pPr>
      <w:r w:rsidRPr="0099071A">
        <w:rPr>
          <w:sz w:val="22"/>
          <w:szCs w:val="22"/>
        </w:rPr>
        <w:t>povolenie odberu podzemných vôd  z vlastnej studne</w:t>
      </w:r>
    </w:p>
    <w:p w14:paraId="0D17AE3B" w14:textId="77777777" w:rsidR="00F13645" w:rsidRPr="0099071A" w:rsidRDefault="00F13645" w:rsidP="00E60BFD">
      <w:pPr>
        <w:pStyle w:val="Odsekzoznamu"/>
        <w:numPr>
          <w:ilvl w:val="1"/>
          <w:numId w:val="4"/>
        </w:numPr>
        <w:autoSpaceDE w:val="0"/>
        <w:autoSpaceDN w:val="0"/>
        <w:adjustRightInd w:val="0"/>
        <w:spacing w:before="40"/>
        <w:ind w:left="567" w:hanging="283"/>
        <w:rPr>
          <w:i/>
          <w:iCs/>
          <w:sz w:val="22"/>
          <w:szCs w:val="22"/>
        </w:rPr>
      </w:pPr>
      <w:r w:rsidRPr="0099071A">
        <w:rPr>
          <w:sz w:val="22"/>
          <w:szCs w:val="22"/>
        </w:rPr>
        <w:t>povolenie vypúšťania odpadových vôd do povrchových vôd (</w:t>
      </w:r>
      <w:r w:rsidRPr="0099071A">
        <w:rPr>
          <w:i/>
          <w:iCs/>
          <w:sz w:val="22"/>
          <w:szCs w:val="22"/>
        </w:rPr>
        <w:t xml:space="preserve">vypúšťanie vôd z jestvujúcej ČOV do toku Torysa) </w:t>
      </w:r>
    </w:p>
    <w:p w14:paraId="7AD94663" w14:textId="5AA713C2" w:rsidR="00F13645" w:rsidRPr="0099071A" w:rsidRDefault="00F13645" w:rsidP="00E60BFD">
      <w:pPr>
        <w:pStyle w:val="Odsekzoznamu"/>
        <w:numPr>
          <w:ilvl w:val="1"/>
          <w:numId w:val="4"/>
        </w:numPr>
        <w:spacing w:before="40"/>
        <w:ind w:left="567" w:hanging="283"/>
        <w:rPr>
          <w:sz w:val="22"/>
          <w:szCs w:val="22"/>
        </w:rPr>
      </w:pPr>
      <w:r w:rsidRPr="0099071A">
        <w:rPr>
          <w:sz w:val="22"/>
          <w:szCs w:val="22"/>
        </w:rPr>
        <w:t>povolenie na vypúšťanie vôd z povrchového odtoku do povrchových vôd alebo do podzemných vôd (</w:t>
      </w:r>
      <w:r w:rsidRPr="0099071A">
        <w:rPr>
          <w:i/>
          <w:iCs/>
          <w:sz w:val="22"/>
          <w:szCs w:val="22"/>
        </w:rPr>
        <w:t>Vypúšťanie vôd z dažďovej kanalizácie do recipienta – Torysa a</w:t>
      </w:r>
      <w:r w:rsidR="00903625" w:rsidRPr="0099071A">
        <w:rPr>
          <w:i/>
          <w:iCs/>
          <w:sz w:val="22"/>
          <w:szCs w:val="22"/>
        </w:rPr>
        <w:t> </w:t>
      </w:r>
      <w:r w:rsidRPr="0099071A">
        <w:rPr>
          <w:i/>
          <w:iCs/>
          <w:sz w:val="22"/>
          <w:szCs w:val="22"/>
        </w:rPr>
        <w:t>vsakova</w:t>
      </w:r>
      <w:r w:rsidR="00903625" w:rsidRPr="0099071A">
        <w:rPr>
          <w:i/>
          <w:iCs/>
          <w:sz w:val="22"/>
          <w:szCs w:val="22"/>
        </w:rPr>
        <w:t>nie do podložia)</w:t>
      </w:r>
      <w:r w:rsidRPr="0099071A">
        <w:rPr>
          <w:i/>
          <w:iCs/>
          <w:sz w:val="22"/>
          <w:szCs w:val="22"/>
        </w:rPr>
        <w:t xml:space="preserve"> objektov) </w:t>
      </w:r>
      <w:r w:rsidRPr="0099071A">
        <w:rPr>
          <w:sz w:val="22"/>
          <w:szCs w:val="22"/>
        </w:rPr>
        <w:t xml:space="preserve"> </w:t>
      </w:r>
    </w:p>
    <w:p w14:paraId="03AD7FFA" w14:textId="77777777" w:rsidR="00D85D0C" w:rsidRPr="0099071A" w:rsidRDefault="00C43653" w:rsidP="00E60BFD">
      <w:pPr>
        <w:pStyle w:val="Odsekzoznamu"/>
        <w:numPr>
          <w:ilvl w:val="0"/>
          <w:numId w:val="1"/>
        </w:numPr>
        <w:spacing w:before="40"/>
        <w:ind w:left="284" w:hanging="284"/>
        <w:contextualSpacing w:val="0"/>
        <w:rPr>
          <w:b/>
          <w:bCs/>
          <w:sz w:val="22"/>
          <w:szCs w:val="22"/>
        </w:rPr>
      </w:pPr>
      <w:r w:rsidRPr="0099071A">
        <w:rPr>
          <w:b/>
          <w:bCs/>
          <w:sz w:val="22"/>
          <w:szCs w:val="22"/>
        </w:rPr>
        <w:t>Zdôvodnenie žiadosti</w:t>
      </w:r>
    </w:p>
    <w:p w14:paraId="45F07F56" w14:textId="10ABBC2C" w:rsidR="00D85D0C" w:rsidRPr="0099071A" w:rsidRDefault="00D85D0C" w:rsidP="00E60BFD">
      <w:pPr>
        <w:spacing w:before="40"/>
        <w:rPr>
          <w:b/>
          <w:bCs/>
          <w:sz w:val="22"/>
          <w:szCs w:val="22"/>
        </w:rPr>
      </w:pPr>
      <w:r w:rsidRPr="0099071A">
        <w:rPr>
          <w:sz w:val="22"/>
          <w:szCs w:val="22"/>
        </w:rPr>
        <w:t>V súčasnosti sú  inštalované</w:t>
      </w:r>
      <w:r w:rsidR="0099071A">
        <w:rPr>
          <w:sz w:val="22"/>
          <w:szCs w:val="22"/>
        </w:rPr>
        <w:t xml:space="preserve"> </w:t>
      </w:r>
      <w:r w:rsidRPr="0099071A">
        <w:rPr>
          <w:sz w:val="22"/>
          <w:szCs w:val="22"/>
        </w:rPr>
        <w:t>dve granulačné linky č. 1 a č. 3. O vydanie integrovaného povolenia žiadame z dôvodu, že  zvýšením kapacity hotových výrobkov a to z 250 t na 538 t za deň  v súvislosti s nainštalovanou granulačnou linkou č. 3,  vykonávaná činnosť v prevádzke presahuje prahovú kapacitu podľa prílohy č. 1 k zákonu o IPKZ. Linka je prevádzkovaná viac ako 90 po sebe nasledujúcich dní v roku.</w:t>
      </w:r>
    </w:p>
    <w:p w14:paraId="1B952010" w14:textId="0500FDEF" w:rsidR="00C43653" w:rsidRPr="0099071A" w:rsidRDefault="00332C30" w:rsidP="00E60BFD">
      <w:pPr>
        <w:pStyle w:val="Odsekzoznamu"/>
        <w:numPr>
          <w:ilvl w:val="0"/>
          <w:numId w:val="1"/>
        </w:numPr>
        <w:spacing w:before="40"/>
        <w:ind w:left="284" w:hanging="284"/>
        <w:contextualSpacing w:val="0"/>
        <w:rPr>
          <w:b/>
          <w:bCs/>
          <w:sz w:val="22"/>
          <w:szCs w:val="22"/>
        </w:rPr>
      </w:pPr>
      <w:r w:rsidRPr="0099071A">
        <w:rPr>
          <w:b/>
          <w:bCs/>
          <w:sz w:val="22"/>
          <w:szCs w:val="22"/>
        </w:rPr>
        <w:t>Dátum začatia a predpokladaného ukončenia prevádzky</w:t>
      </w:r>
    </w:p>
    <w:p w14:paraId="0D07FEA4" w14:textId="7477C96E" w:rsidR="00332C30" w:rsidRPr="0099071A" w:rsidRDefault="00332C30" w:rsidP="0099071A">
      <w:pPr>
        <w:autoSpaceDE w:val="0"/>
        <w:autoSpaceDN w:val="0"/>
        <w:adjustRightInd w:val="0"/>
        <w:rPr>
          <w:sz w:val="22"/>
          <w:szCs w:val="22"/>
        </w:rPr>
      </w:pPr>
      <w:r w:rsidRPr="0099071A">
        <w:rPr>
          <w:i/>
          <w:iCs/>
          <w:sz w:val="22"/>
          <w:szCs w:val="22"/>
          <w:u w:val="single"/>
        </w:rPr>
        <w:t>Začatie činnosti prevádzky:</w:t>
      </w:r>
      <w:r w:rsidRPr="0099071A">
        <w:rPr>
          <w:sz w:val="22"/>
          <w:szCs w:val="22"/>
        </w:rPr>
        <w:t xml:space="preserve">  Prevádzka na výrobu kŕmnych zmesí je v súčasnej podobe v prevádzke od októbra 2020.</w:t>
      </w:r>
      <w:r w:rsidRPr="0099071A">
        <w:rPr>
          <w:color w:val="FF0000"/>
          <w:sz w:val="22"/>
          <w:szCs w:val="22"/>
        </w:rPr>
        <w:t xml:space="preserve">  </w:t>
      </w:r>
      <w:r w:rsidRPr="0099071A">
        <w:rPr>
          <w:sz w:val="22"/>
          <w:szCs w:val="22"/>
        </w:rPr>
        <w:t xml:space="preserve">V roku 2019 došlo ku kompletnej prestavbe výrobnej veže (sila), v ktorom bola umiestnená nová technológia na výrobu granulovaných kŕmnych zmesí s jednou granulačnou linkou. </w:t>
      </w:r>
      <w:r w:rsidR="00DE3F87" w:rsidRPr="0099071A">
        <w:rPr>
          <w:sz w:val="22"/>
          <w:szCs w:val="22"/>
        </w:rPr>
        <w:t>V</w:t>
      </w:r>
      <w:r w:rsidRPr="0099071A">
        <w:rPr>
          <w:sz w:val="22"/>
          <w:szCs w:val="22"/>
        </w:rPr>
        <w:t xml:space="preserve"> rámci prestavby bola realizovaná stavebná a technologická predpríprava na osadenie troch granulačných liniek. </w:t>
      </w:r>
    </w:p>
    <w:p w14:paraId="1981446D" w14:textId="196503F1" w:rsidR="00332C30" w:rsidRPr="0099071A" w:rsidRDefault="00332C30" w:rsidP="00332C30">
      <w:pPr>
        <w:autoSpaceDE w:val="0"/>
        <w:autoSpaceDN w:val="0"/>
        <w:adjustRightInd w:val="0"/>
        <w:spacing w:before="60"/>
        <w:rPr>
          <w:sz w:val="22"/>
          <w:szCs w:val="22"/>
        </w:rPr>
      </w:pPr>
      <w:r w:rsidRPr="0099071A">
        <w:rPr>
          <w:i/>
          <w:iCs/>
          <w:sz w:val="22"/>
          <w:szCs w:val="22"/>
          <w:u w:val="single"/>
        </w:rPr>
        <w:t>Ukončenie činnosti</w:t>
      </w:r>
      <w:r w:rsidRPr="0099071A">
        <w:rPr>
          <w:sz w:val="22"/>
          <w:szCs w:val="22"/>
        </w:rPr>
        <w:t>: Ukončenie prevádzky nie je stanovené</w:t>
      </w:r>
    </w:p>
    <w:p w14:paraId="73CDE874" w14:textId="77777777" w:rsidR="00332C30" w:rsidRPr="0099071A" w:rsidRDefault="00332C30" w:rsidP="00332C30">
      <w:pPr>
        <w:pStyle w:val="Odsekzoznamu"/>
        <w:numPr>
          <w:ilvl w:val="0"/>
          <w:numId w:val="1"/>
        </w:numPr>
        <w:spacing w:before="120" w:after="60"/>
        <w:ind w:left="284" w:hanging="284"/>
        <w:contextualSpacing w:val="0"/>
        <w:rPr>
          <w:b/>
          <w:bCs/>
          <w:sz w:val="22"/>
          <w:szCs w:val="22"/>
        </w:rPr>
      </w:pPr>
      <w:r w:rsidRPr="0099071A">
        <w:rPr>
          <w:b/>
          <w:bCs/>
          <w:sz w:val="22"/>
          <w:szCs w:val="22"/>
        </w:rPr>
        <w:t>Stručný popis prevádzky</w:t>
      </w:r>
    </w:p>
    <w:p w14:paraId="1336A202" w14:textId="352465D2" w:rsidR="00903625" w:rsidRPr="0099071A" w:rsidRDefault="00903625" w:rsidP="0099071A">
      <w:pPr>
        <w:pStyle w:val="Odsekzoznamu"/>
        <w:autoSpaceDE w:val="0"/>
        <w:autoSpaceDN w:val="0"/>
        <w:adjustRightInd w:val="0"/>
        <w:spacing w:before="120" w:after="60"/>
        <w:ind w:left="0" w:firstLine="709"/>
        <w:contextualSpacing w:val="0"/>
        <w:jc w:val="both"/>
        <w:rPr>
          <w:sz w:val="22"/>
          <w:szCs w:val="22"/>
        </w:rPr>
      </w:pPr>
      <w:bookmarkStart w:id="1" w:name="_Hlk163817591"/>
      <w:r w:rsidRPr="0099071A">
        <w:rPr>
          <w:sz w:val="22"/>
          <w:szCs w:val="22"/>
        </w:rPr>
        <w:t xml:space="preserve">Hlavná činnosť - výroba kŕmnych zmesí, ktorá  je uvedená v prílohe č. 1 zákona 39/2013 Z.z. v kategórii 6.4. sa realizuje v objekte Výrobná veža (výrobné silo). Na túto činnosť sú naviazané priamo súvisiace činnosti, ktoré majú na hlavnú činnosť technickú nadväznosť. Všetky tieto činnosti sú realizované v rámci jestvujúceho areálu De Heus s.r.o. Kendice 146. </w:t>
      </w:r>
    </w:p>
    <w:bookmarkEnd w:id="1"/>
    <w:p w14:paraId="00AB6368" w14:textId="30733592" w:rsidR="00332C30" w:rsidRPr="0099071A" w:rsidRDefault="00332C30" w:rsidP="00332C30">
      <w:pPr>
        <w:pStyle w:val="Odsekzoznamu"/>
        <w:numPr>
          <w:ilvl w:val="0"/>
          <w:numId w:val="8"/>
        </w:numPr>
        <w:spacing w:before="120"/>
        <w:ind w:left="284" w:hanging="284"/>
        <w:contextualSpacing w:val="0"/>
        <w:rPr>
          <w:sz w:val="22"/>
          <w:szCs w:val="22"/>
        </w:rPr>
      </w:pPr>
      <w:r w:rsidRPr="0099071A">
        <w:rPr>
          <w:b/>
          <w:bCs/>
          <w:i/>
          <w:iCs/>
          <w:sz w:val="22"/>
          <w:szCs w:val="22"/>
          <w:u w:val="single"/>
        </w:rPr>
        <w:t>Výroba kŕmnych zmesí (V</w:t>
      </w:r>
      <w:r w:rsidR="00903625" w:rsidRPr="0099071A">
        <w:rPr>
          <w:b/>
          <w:bCs/>
          <w:i/>
          <w:iCs/>
          <w:sz w:val="22"/>
          <w:szCs w:val="22"/>
          <w:u w:val="single"/>
        </w:rPr>
        <w:t>KZ</w:t>
      </w:r>
      <w:r w:rsidRPr="0099071A">
        <w:rPr>
          <w:sz w:val="22"/>
          <w:szCs w:val="22"/>
          <w:u w:val="single"/>
        </w:rPr>
        <w:t>)</w:t>
      </w:r>
      <w:r w:rsidRPr="0099071A">
        <w:rPr>
          <w:sz w:val="22"/>
          <w:szCs w:val="22"/>
        </w:rPr>
        <w:t xml:space="preserve"> - spracovanie surovín rastlinného pôvodu</w:t>
      </w:r>
    </w:p>
    <w:p w14:paraId="1BC9F283" w14:textId="77777777" w:rsidR="00934F87" w:rsidRPr="0099071A" w:rsidRDefault="00934F87" w:rsidP="00934F87">
      <w:pPr>
        <w:jc w:val="both"/>
        <w:rPr>
          <w:sz w:val="22"/>
          <w:szCs w:val="22"/>
        </w:rPr>
      </w:pPr>
      <w:r w:rsidRPr="0099071A">
        <w:rPr>
          <w:sz w:val="22"/>
          <w:szCs w:val="22"/>
        </w:rPr>
        <w:t xml:space="preserve">Výrobná veža je uzavretý výrobný celok pre výrobu kŕmnych zmesí pre hospodárske zvieratá a hobby zvieratá. Skladá sa z celkov - skladovacie silá, </w:t>
      </w:r>
      <w:proofErr w:type="spellStart"/>
      <w:r w:rsidRPr="0099071A">
        <w:rPr>
          <w:sz w:val="22"/>
          <w:szCs w:val="22"/>
        </w:rPr>
        <w:t>šrotovacia</w:t>
      </w:r>
      <w:proofErr w:type="spellEnd"/>
      <w:r w:rsidRPr="0099071A">
        <w:rPr>
          <w:sz w:val="22"/>
          <w:szCs w:val="22"/>
        </w:rPr>
        <w:t xml:space="preserve"> a miešacia linka, granulačné linky, expedičné silá.</w:t>
      </w:r>
    </w:p>
    <w:p w14:paraId="3F0E8D5E" w14:textId="07A8BD64" w:rsidR="00934F87" w:rsidRPr="0099071A" w:rsidRDefault="00934F87" w:rsidP="00934F87">
      <w:pPr>
        <w:jc w:val="both"/>
        <w:rPr>
          <w:sz w:val="22"/>
          <w:szCs w:val="22"/>
        </w:rPr>
      </w:pPr>
      <w:r w:rsidRPr="0099071A">
        <w:rPr>
          <w:sz w:val="22"/>
          <w:szCs w:val="22"/>
        </w:rPr>
        <w:t xml:space="preserve">Celý celok výroby kŕmnych zmesí je vzájomne prepojený uzavretým potrubím tak, aby sa zamedzilo prašnosti systému výroby. </w:t>
      </w:r>
    </w:p>
    <w:p w14:paraId="3110C014" w14:textId="211D3094" w:rsidR="00934F87" w:rsidRPr="0099071A" w:rsidRDefault="00DE3F87" w:rsidP="00934F87">
      <w:pPr>
        <w:jc w:val="both"/>
        <w:rPr>
          <w:sz w:val="22"/>
          <w:szCs w:val="22"/>
        </w:rPr>
      </w:pPr>
      <w:r w:rsidRPr="0099071A">
        <w:rPr>
          <w:sz w:val="22"/>
          <w:szCs w:val="22"/>
        </w:rPr>
        <w:t>S</w:t>
      </w:r>
      <w:r w:rsidR="00934F87" w:rsidRPr="0099071A">
        <w:rPr>
          <w:sz w:val="22"/>
          <w:szCs w:val="22"/>
        </w:rPr>
        <w:t xml:space="preserve">účasná výroba kŕmnych zmesí (VKS) s </w:t>
      </w:r>
      <w:r w:rsidR="00D85D0C" w:rsidRPr="0099071A">
        <w:rPr>
          <w:sz w:val="22"/>
          <w:szCs w:val="22"/>
        </w:rPr>
        <w:t>povolenou</w:t>
      </w:r>
      <w:r w:rsidR="00934F87" w:rsidRPr="0099071A">
        <w:rPr>
          <w:sz w:val="22"/>
          <w:szCs w:val="22"/>
        </w:rPr>
        <w:t xml:space="preserve"> kapacitou </w:t>
      </w:r>
      <w:r w:rsidR="00D85D0C" w:rsidRPr="0099071A">
        <w:rPr>
          <w:sz w:val="22"/>
          <w:szCs w:val="22"/>
        </w:rPr>
        <w:t>250</w:t>
      </w:r>
      <w:r w:rsidR="00934F87" w:rsidRPr="0099071A">
        <w:rPr>
          <w:sz w:val="22"/>
          <w:szCs w:val="22"/>
        </w:rPr>
        <w:t xml:space="preserve">t /deň.  </w:t>
      </w:r>
    </w:p>
    <w:p w14:paraId="6AA58D7D" w14:textId="3F062801" w:rsidR="00934F87" w:rsidRPr="0099071A" w:rsidRDefault="00D85D0C" w:rsidP="00934F87">
      <w:pPr>
        <w:jc w:val="both"/>
        <w:rPr>
          <w:sz w:val="22"/>
          <w:szCs w:val="22"/>
        </w:rPr>
      </w:pPr>
      <w:r w:rsidRPr="0099071A">
        <w:rPr>
          <w:sz w:val="22"/>
          <w:szCs w:val="22"/>
        </w:rPr>
        <w:t>Ro</w:t>
      </w:r>
      <w:r w:rsidR="00934F87" w:rsidRPr="0099071A">
        <w:rPr>
          <w:sz w:val="22"/>
          <w:szCs w:val="22"/>
        </w:rPr>
        <w:t>zšírenie  výrob</w:t>
      </w:r>
      <w:r w:rsidRPr="0099071A">
        <w:rPr>
          <w:sz w:val="22"/>
          <w:szCs w:val="22"/>
        </w:rPr>
        <w:t>y</w:t>
      </w:r>
      <w:r w:rsidR="00934F87" w:rsidRPr="0099071A">
        <w:rPr>
          <w:sz w:val="22"/>
          <w:szCs w:val="22"/>
        </w:rPr>
        <w:t xml:space="preserve"> kŕmnych zmesí (VKS) s projektovanou kapacitou 288t /deň.</w:t>
      </w:r>
    </w:p>
    <w:p w14:paraId="6C31E686" w14:textId="77777777" w:rsidR="00934F87" w:rsidRPr="0099071A" w:rsidRDefault="00934F87" w:rsidP="00934F87">
      <w:pPr>
        <w:jc w:val="both"/>
        <w:rPr>
          <w:sz w:val="22"/>
          <w:szCs w:val="22"/>
        </w:rPr>
      </w:pPr>
      <w:r w:rsidRPr="0099071A">
        <w:rPr>
          <w:sz w:val="22"/>
          <w:szCs w:val="22"/>
        </w:rPr>
        <w:t xml:space="preserve">Stavebná a technologická príprava pre osadenie granulačného lisu č. 2 ostáva neobsadená ako dlhodobá rezerva. </w:t>
      </w:r>
    </w:p>
    <w:p w14:paraId="58E589C6" w14:textId="77777777" w:rsidR="00934F87" w:rsidRPr="0099071A" w:rsidRDefault="00934F87" w:rsidP="00934F87">
      <w:pPr>
        <w:jc w:val="both"/>
        <w:rPr>
          <w:sz w:val="22"/>
          <w:szCs w:val="22"/>
        </w:rPr>
      </w:pPr>
      <w:r w:rsidRPr="0099071A">
        <w:rPr>
          <w:sz w:val="22"/>
          <w:szCs w:val="22"/>
        </w:rPr>
        <w:t xml:space="preserve">Granulovanie predstavujú 3 rovnaké granulačné linky Van </w:t>
      </w:r>
      <w:proofErr w:type="spellStart"/>
      <w:r w:rsidRPr="0099071A">
        <w:rPr>
          <w:sz w:val="22"/>
          <w:szCs w:val="22"/>
        </w:rPr>
        <w:t>Aarsen</w:t>
      </w:r>
      <w:proofErr w:type="spellEnd"/>
      <w:r w:rsidRPr="0099071A">
        <w:rPr>
          <w:sz w:val="22"/>
          <w:szCs w:val="22"/>
        </w:rPr>
        <w:t xml:space="preserve"> 17t/hod:</w:t>
      </w:r>
    </w:p>
    <w:p w14:paraId="4816B906" w14:textId="7D452547" w:rsidR="00934F87" w:rsidRPr="0099071A" w:rsidRDefault="00DE3F87" w:rsidP="00934F87">
      <w:pPr>
        <w:jc w:val="both"/>
        <w:rPr>
          <w:sz w:val="22"/>
          <w:szCs w:val="22"/>
        </w:rPr>
      </w:pPr>
      <w:r w:rsidRPr="0099071A">
        <w:rPr>
          <w:sz w:val="22"/>
          <w:szCs w:val="22"/>
        </w:rPr>
        <w:lastRenderedPageBreak/>
        <w:t>K</w:t>
      </w:r>
      <w:r w:rsidR="00934F87" w:rsidRPr="0099071A">
        <w:rPr>
          <w:sz w:val="22"/>
          <w:szCs w:val="22"/>
        </w:rPr>
        <w:t>aždá sústava granulačnej linky sa skladá z mixéra, granulačného lisu, chladiacej kolóny, rotačného sita a drviča granúl. Z každej sústavy granulačného linky (z chladiacej kolóny) je vykonávané samostatné odsávanie, vyvedené cez odlučovacie zariadenie tuhých znečisťujúcich látok (cyklón), nad strechu objektu.</w:t>
      </w:r>
    </w:p>
    <w:p w14:paraId="06BC518B" w14:textId="3E1D1897" w:rsidR="00934F87" w:rsidRPr="00B023B9" w:rsidRDefault="00934F87" w:rsidP="00934F87">
      <w:pPr>
        <w:jc w:val="both"/>
        <w:rPr>
          <w:sz w:val="22"/>
          <w:szCs w:val="22"/>
        </w:rPr>
      </w:pPr>
      <w:r w:rsidRPr="0099071A">
        <w:rPr>
          <w:sz w:val="22"/>
          <w:szCs w:val="22"/>
        </w:rPr>
        <w:t xml:space="preserve">Koncové zariadenie k záchytu znečisťujúcich látok - cyklóny a filtre sú osadené pri silách, sušiarni obilnín LAW typ SBC18L (technologický zdroj), čističke obilia, výduchov z chladiacej kolóny po granuláciu a výduchov zo </w:t>
      </w:r>
      <w:proofErr w:type="spellStart"/>
      <w:r w:rsidRPr="0099071A">
        <w:rPr>
          <w:sz w:val="22"/>
          <w:szCs w:val="22"/>
        </w:rPr>
        <w:t>šrotovník.Aspiracie</w:t>
      </w:r>
      <w:proofErr w:type="spellEnd"/>
      <w:r w:rsidRPr="0099071A">
        <w:rPr>
          <w:sz w:val="22"/>
          <w:szCs w:val="22"/>
        </w:rPr>
        <w:t xml:space="preserve"> a cyklóny sú zariadenia na odlúčenie prachu (pevných častíc) zo vzduchu. Odlúčený prach sa následne vracia do technológie ku spracovaniu.</w:t>
      </w:r>
    </w:p>
    <w:p w14:paraId="03EA287E" w14:textId="77777777" w:rsidR="00934F87" w:rsidRPr="0099071A" w:rsidRDefault="00934F87" w:rsidP="00B023B9">
      <w:pPr>
        <w:pStyle w:val="Odsekzoznamu"/>
        <w:numPr>
          <w:ilvl w:val="0"/>
          <w:numId w:val="8"/>
        </w:numPr>
        <w:tabs>
          <w:tab w:val="left" w:pos="284"/>
        </w:tabs>
        <w:ind w:hanging="1004"/>
        <w:rPr>
          <w:b/>
          <w:bCs/>
          <w:i/>
          <w:iCs/>
          <w:sz w:val="22"/>
          <w:szCs w:val="22"/>
          <w:u w:val="single"/>
        </w:rPr>
      </w:pPr>
      <w:r w:rsidRPr="0099071A">
        <w:rPr>
          <w:b/>
          <w:bCs/>
          <w:i/>
          <w:iCs/>
          <w:sz w:val="22"/>
          <w:szCs w:val="22"/>
          <w:u w:val="single"/>
        </w:rPr>
        <w:t xml:space="preserve">Sušiareň obilnín LAW typ SBC 18L </w:t>
      </w:r>
    </w:p>
    <w:p w14:paraId="47EBE074" w14:textId="71A2841A" w:rsidR="00934F87" w:rsidRPr="0099071A" w:rsidRDefault="00934F87" w:rsidP="00934F87">
      <w:pPr>
        <w:jc w:val="both"/>
        <w:rPr>
          <w:sz w:val="22"/>
          <w:szCs w:val="22"/>
        </w:rPr>
      </w:pPr>
      <w:r w:rsidRPr="0099071A">
        <w:rPr>
          <w:sz w:val="22"/>
          <w:szCs w:val="22"/>
        </w:rPr>
        <w:t>Priebežne zasypávaná sušiareň s priamym ohrevom sušeného materiálu určená na zníženie vstupnej vlhkosti plodiny po jej zbere na skladovaciu vlhkosť. Na ohrev vzduchu slúži nízkoemisný atmosférický priestorový kobercový plynový horák na zemný plyn typu AP 4600. Horúce spaliny s vysokým prebytkom vzduchu sa miešajú s recirkulovanými spalinami a prechádzajú sušeným materiálom do výstupnej šachty, odkiaľ sú odsávané ventilátormi cez výstupné potrubia do ovzdušia.</w:t>
      </w:r>
    </w:p>
    <w:p w14:paraId="063FF7F1" w14:textId="075C1147" w:rsidR="001A2BFE" w:rsidRPr="0099071A" w:rsidRDefault="00934F87" w:rsidP="00B023B9">
      <w:pPr>
        <w:pStyle w:val="Odsekzoznamu"/>
        <w:numPr>
          <w:ilvl w:val="0"/>
          <w:numId w:val="8"/>
        </w:numPr>
        <w:ind w:left="142" w:hanging="142"/>
        <w:contextualSpacing w:val="0"/>
        <w:jc w:val="both"/>
        <w:rPr>
          <w:i/>
          <w:iCs/>
          <w:sz w:val="22"/>
          <w:szCs w:val="22"/>
          <w:u w:val="single"/>
        </w:rPr>
      </w:pPr>
      <w:r w:rsidRPr="0099071A">
        <w:rPr>
          <w:b/>
          <w:bCs/>
          <w:i/>
          <w:iCs/>
          <w:sz w:val="22"/>
          <w:szCs w:val="22"/>
          <w:u w:val="single"/>
        </w:rPr>
        <w:t>Čistička obilia - typ SNST 1150</w:t>
      </w:r>
      <w:r w:rsidR="007A3B00" w:rsidRPr="0099071A">
        <w:rPr>
          <w:b/>
          <w:bCs/>
          <w:i/>
          <w:iCs/>
          <w:sz w:val="22"/>
          <w:szCs w:val="22"/>
          <w:u w:val="single"/>
        </w:rPr>
        <w:t xml:space="preserve">: </w:t>
      </w:r>
      <w:r w:rsidR="001A2BFE" w:rsidRPr="0099071A">
        <w:rPr>
          <w:sz w:val="22"/>
          <w:szCs w:val="22"/>
        </w:rPr>
        <w:t>Používa sa k čisteniu obila, ktoré sa pridáva do kŕmnych zmesí typu MIX</w:t>
      </w:r>
      <w:r w:rsidR="00B023B9">
        <w:rPr>
          <w:sz w:val="22"/>
          <w:szCs w:val="22"/>
        </w:rPr>
        <w:t>.</w:t>
      </w:r>
      <w:r w:rsidR="001A2BFE" w:rsidRPr="0099071A">
        <w:rPr>
          <w:sz w:val="22"/>
          <w:szCs w:val="22"/>
        </w:rPr>
        <w:t xml:space="preserve">. Čistička  je  umiestnená v objekte sila (KNC 1263/3). Kapacita prečistenia obilnín je 50t/hod. </w:t>
      </w:r>
    </w:p>
    <w:p w14:paraId="57BE5D10" w14:textId="5F7588AE" w:rsidR="0024419D" w:rsidRPr="0099071A" w:rsidRDefault="0024419D" w:rsidP="00B023B9">
      <w:pPr>
        <w:pStyle w:val="Odsekzoznamu"/>
        <w:numPr>
          <w:ilvl w:val="0"/>
          <w:numId w:val="8"/>
        </w:numPr>
        <w:ind w:left="284" w:hanging="284"/>
        <w:contextualSpacing w:val="0"/>
        <w:rPr>
          <w:b/>
          <w:bCs/>
          <w:i/>
          <w:iCs/>
          <w:sz w:val="22"/>
          <w:szCs w:val="22"/>
          <w:u w:val="single"/>
        </w:rPr>
      </w:pPr>
      <w:r w:rsidRPr="0099071A">
        <w:rPr>
          <w:b/>
          <w:bCs/>
          <w:i/>
          <w:iCs/>
          <w:sz w:val="22"/>
          <w:szCs w:val="22"/>
          <w:u w:val="single"/>
        </w:rPr>
        <w:t>Plynová kotolňa</w:t>
      </w:r>
      <w:r w:rsidR="001A2BFE" w:rsidRPr="0099071A">
        <w:rPr>
          <w:b/>
          <w:bCs/>
          <w:i/>
          <w:iCs/>
          <w:sz w:val="22"/>
          <w:szCs w:val="22"/>
          <w:u w:val="single"/>
        </w:rPr>
        <w:t xml:space="preserve"> s parným kotlom </w:t>
      </w:r>
      <w:r w:rsidRPr="0099071A">
        <w:rPr>
          <w:b/>
          <w:bCs/>
          <w:i/>
          <w:iCs/>
          <w:sz w:val="22"/>
          <w:szCs w:val="22"/>
          <w:u w:val="single"/>
        </w:rPr>
        <w:t xml:space="preserve">  </w:t>
      </w:r>
    </w:p>
    <w:p w14:paraId="3D0523B3" w14:textId="73F338A5" w:rsidR="0024419D" w:rsidRPr="0099071A" w:rsidRDefault="0024419D" w:rsidP="0024419D">
      <w:pPr>
        <w:jc w:val="both"/>
        <w:rPr>
          <w:sz w:val="22"/>
          <w:szCs w:val="22"/>
        </w:rPr>
      </w:pPr>
      <w:r w:rsidRPr="0099071A">
        <w:rPr>
          <w:sz w:val="22"/>
          <w:szCs w:val="22"/>
        </w:rPr>
        <w:t>Umiestnená je na prízemí vedľa výrobnej veže VK</w:t>
      </w:r>
      <w:r w:rsidR="001A2BFE" w:rsidRPr="0099071A">
        <w:rPr>
          <w:sz w:val="22"/>
          <w:szCs w:val="22"/>
        </w:rPr>
        <w:t>Z</w:t>
      </w:r>
      <w:r w:rsidRPr="0099071A">
        <w:rPr>
          <w:sz w:val="22"/>
          <w:szCs w:val="22"/>
        </w:rPr>
        <w:t xml:space="preserve">. V objekte kotolne sú umiestnené kotly: </w:t>
      </w:r>
    </w:p>
    <w:p w14:paraId="093771A8" w14:textId="69CC228C" w:rsidR="0024419D" w:rsidRPr="0099071A" w:rsidRDefault="0024419D" w:rsidP="0024419D">
      <w:pPr>
        <w:pStyle w:val="Odsekzoznamu"/>
        <w:numPr>
          <w:ilvl w:val="0"/>
          <w:numId w:val="12"/>
        </w:numPr>
        <w:ind w:left="142" w:hanging="142"/>
        <w:jc w:val="both"/>
        <w:rPr>
          <w:sz w:val="22"/>
          <w:szCs w:val="22"/>
        </w:rPr>
      </w:pPr>
      <w:r w:rsidRPr="0099071A">
        <w:rPr>
          <w:i/>
          <w:iCs/>
          <w:sz w:val="22"/>
          <w:szCs w:val="22"/>
          <w:u w:val="single"/>
        </w:rPr>
        <w:t xml:space="preserve">kotol na výrobu pary typ </w:t>
      </w:r>
      <w:r w:rsidRPr="0099071A">
        <w:rPr>
          <w:i/>
          <w:iCs/>
          <w:color w:val="000000"/>
          <w:sz w:val="22"/>
          <w:szCs w:val="22"/>
          <w:u w:val="single"/>
        </w:rPr>
        <w:t xml:space="preserve">BOSCH UNIVERSAL U-LS 3200 </w:t>
      </w:r>
      <w:r w:rsidRPr="0099071A">
        <w:rPr>
          <w:color w:val="000000"/>
          <w:sz w:val="22"/>
          <w:szCs w:val="22"/>
        </w:rPr>
        <w:t>s parným výkonom 3,2 t/hod, menovitý tepelný príkon 2,040 MW, palivo zemný plyn, účinnosť 95,4%, vrátane napájacieho hospodárstva, úpravne vody a komína. Technologicky predstavuje vyvíjač pary.</w:t>
      </w:r>
      <w:r w:rsidRPr="0099071A">
        <w:rPr>
          <w:sz w:val="22"/>
          <w:szCs w:val="22"/>
        </w:rPr>
        <w:t xml:space="preserve">   </w:t>
      </w:r>
    </w:p>
    <w:p w14:paraId="2F0FF587" w14:textId="61455156" w:rsidR="0024419D" w:rsidRPr="0099071A" w:rsidRDefault="0024419D" w:rsidP="00B023B9">
      <w:pPr>
        <w:pStyle w:val="Odsekzoznamu"/>
        <w:numPr>
          <w:ilvl w:val="0"/>
          <w:numId w:val="12"/>
        </w:numPr>
        <w:ind w:left="142" w:hanging="142"/>
        <w:contextualSpacing w:val="0"/>
        <w:jc w:val="both"/>
        <w:rPr>
          <w:sz w:val="22"/>
          <w:szCs w:val="22"/>
        </w:rPr>
      </w:pPr>
      <w:r w:rsidRPr="0099071A">
        <w:rPr>
          <w:i/>
          <w:iCs/>
          <w:color w:val="000000"/>
          <w:sz w:val="22"/>
          <w:szCs w:val="22"/>
          <w:u w:val="single"/>
        </w:rPr>
        <w:t xml:space="preserve">plynový kondenzačný kotol GEMINOX </w:t>
      </w:r>
      <w:proofErr w:type="spellStart"/>
      <w:r w:rsidRPr="0099071A">
        <w:rPr>
          <w:i/>
          <w:iCs/>
          <w:color w:val="000000"/>
          <w:sz w:val="22"/>
          <w:szCs w:val="22"/>
          <w:u w:val="single"/>
        </w:rPr>
        <w:t>THRs</w:t>
      </w:r>
      <w:proofErr w:type="spellEnd"/>
      <w:r w:rsidRPr="0099071A">
        <w:rPr>
          <w:i/>
          <w:iCs/>
          <w:color w:val="000000"/>
          <w:sz w:val="22"/>
          <w:szCs w:val="22"/>
          <w:u w:val="single"/>
        </w:rPr>
        <w:t xml:space="preserve"> 10-50C na ohrev tankov </w:t>
      </w:r>
      <w:r w:rsidRPr="0099071A">
        <w:rPr>
          <w:color w:val="000000"/>
          <w:sz w:val="22"/>
          <w:szCs w:val="22"/>
        </w:rPr>
        <w:t xml:space="preserve">s menovitým tepelným príkonom 48,7 kW s napojením na komín vyvedený nad strechu objektu do výšky 14,45 m. </w:t>
      </w:r>
    </w:p>
    <w:p w14:paraId="75D81179" w14:textId="77777777" w:rsidR="00DE3F87" w:rsidRPr="0099071A" w:rsidRDefault="0024419D" w:rsidP="00B023B9">
      <w:pPr>
        <w:pStyle w:val="Odsekzoznamu"/>
        <w:ind w:left="142"/>
        <w:contextualSpacing w:val="0"/>
        <w:jc w:val="both"/>
        <w:rPr>
          <w:color w:val="000000"/>
          <w:sz w:val="22"/>
          <w:szCs w:val="22"/>
        </w:rPr>
      </w:pPr>
      <w:r w:rsidRPr="0099071A">
        <w:rPr>
          <w:sz w:val="22"/>
          <w:szCs w:val="22"/>
        </w:rPr>
        <w:t xml:space="preserve">V roku 2023 bola realizovaná </w:t>
      </w:r>
      <w:r w:rsidRPr="0099071A">
        <w:rPr>
          <w:b/>
          <w:bCs/>
          <w:i/>
          <w:iCs/>
          <w:sz w:val="22"/>
          <w:szCs w:val="22"/>
        </w:rPr>
        <w:t>prestavba  parnej kotolne</w:t>
      </w:r>
      <w:r w:rsidRPr="0099071A">
        <w:rPr>
          <w:sz w:val="22"/>
          <w:szCs w:val="22"/>
        </w:rPr>
        <w:t xml:space="preserve">. Na parnom kotly </w:t>
      </w:r>
      <w:r w:rsidRPr="0099071A">
        <w:rPr>
          <w:color w:val="000000"/>
          <w:sz w:val="22"/>
          <w:szCs w:val="22"/>
        </w:rPr>
        <w:t xml:space="preserve">BOSCH UNIVERSAL U-LS 3200 došlo k výmene horáka za dvojpalivový horák určený na spaľovanie zemného plynu a extra ľahkého vykurovacieho oleja (ELVO). </w:t>
      </w:r>
    </w:p>
    <w:p w14:paraId="60078EBE" w14:textId="7D235347" w:rsidR="0024419D" w:rsidRPr="0099071A" w:rsidRDefault="00DE3F87" w:rsidP="00B023B9">
      <w:pPr>
        <w:pStyle w:val="Odsekzoznamu"/>
        <w:numPr>
          <w:ilvl w:val="0"/>
          <w:numId w:val="24"/>
        </w:numPr>
        <w:ind w:left="284" w:hanging="284"/>
        <w:contextualSpacing w:val="0"/>
        <w:jc w:val="both"/>
        <w:rPr>
          <w:b/>
          <w:bCs/>
          <w:i/>
          <w:iCs/>
          <w:sz w:val="22"/>
          <w:szCs w:val="22"/>
          <w:u w:val="single"/>
        </w:rPr>
      </w:pPr>
      <w:r w:rsidRPr="0099071A">
        <w:rPr>
          <w:b/>
          <w:bCs/>
          <w:i/>
          <w:iCs/>
          <w:sz w:val="22"/>
          <w:szCs w:val="22"/>
        </w:rPr>
        <w:t>Č</w:t>
      </w:r>
      <w:r w:rsidR="0024419D" w:rsidRPr="0099071A">
        <w:rPr>
          <w:b/>
          <w:bCs/>
          <w:i/>
          <w:iCs/>
          <w:sz w:val="22"/>
          <w:szCs w:val="22"/>
          <w:u w:val="single"/>
        </w:rPr>
        <w:t>OV typu BCTS6</w:t>
      </w:r>
      <w:r w:rsidR="0024419D" w:rsidRPr="0099071A">
        <w:rPr>
          <w:sz w:val="22"/>
          <w:szCs w:val="22"/>
        </w:rPr>
        <w:t xml:space="preserve"> s kapacitou 7,5 m</w:t>
      </w:r>
      <w:r w:rsidR="0024419D" w:rsidRPr="0099071A">
        <w:rPr>
          <w:sz w:val="22"/>
          <w:szCs w:val="22"/>
          <w:vertAlign w:val="superscript"/>
        </w:rPr>
        <w:t>3</w:t>
      </w:r>
      <w:r w:rsidR="0024419D" w:rsidRPr="0099071A">
        <w:rPr>
          <w:sz w:val="22"/>
          <w:szCs w:val="22"/>
        </w:rPr>
        <w:t>.deň</w:t>
      </w:r>
      <w:r w:rsidR="0024419D" w:rsidRPr="0099071A">
        <w:rPr>
          <w:sz w:val="22"/>
          <w:szCs w:val="22"/>
          <w:vertAlign w:val="superscript"/>
        </w:rPr>
        <w:t>-1</w:t>
      </w:r>
      <w:r w:rsidR="0024419D" w:rsidRPr="0099071A">
        <w:rPr>
          <w:sz w:val="22"/>
          <w:szCs w:val="22"/>
        </w:rPr>
        <w:t xml:space="preserve"> umiestnená na  parcele KNC č. 1263/1 na čistenie splaškových odpadových vôd z administratívnej budovy. </w:t>
      </w:r>
    </w:p>
    <w:p w14:paraId="1A7826E3" w14:textId="79371AC1" w:rsidR="00332C30" w:rsidRPr="0099071A" w:rsidRDefault="0024419D" w:rsidP="00B023B9">
      <w:pPr>
        <w:pStyle w:val="Odsekzoznamu"/>
        <w:numPr>
          <w:ilvl w:val="0"/>
          <w:numId w:val="8"/>
        </w:numPr>
        <w:ind w:left="284" w:hanging="284"/>
        <w:contextualSpacing w:val="0"/>
        <w:rPr>
          <w:b/>
          <w:bCs/>
          <w:i/>
          <w:iCs/>
          <w:sz w:val="22"/>
          <w:szCs w:val="22"/>
          <w:u w:val="single"/>
        </w:rPr>
      </w:pPr>
      <w:r w:rsidRPr="0099071A">
        <w:rPr>
          <w:b/>
          <w:bCs/>
          <w:i/>
          <w:iCs/>
          <w:sz w:val="22"/>
          <w:szCs w:val="22"/>
          <w:u w:val="single"/>
        </w:rPr>
        <w:t>Studňa a</w:t>
      </w:r>
      <w:r w:rsidR="007A3B00" w:rsidRPr="0099071A">
        <w:rPr>
          <w:b/>
          <w:bCs/>
          <w:i/>
          <w:iCs/>
          <w:sz w:val="22"/>
          <w:szCs w:val="22"/>
          <w:u w:val="single"/>
        </w:rPr>
        <w:t> </w:t>
      </w:r>
      <w:r w:rsidRPr="0099071A">
        <w:rPr>
          <w:b/>
          <w:bCs/>
          <w:i/>
          <w:iCs/>
          <w:sz w:val="22"/>
          <w:szCs w:val="22"/>
          <w:u w:val="single"/>
        </w:rPr>
        <w:t>vodáreň</w:t>
      </w:r>
      <w:r w:rsidR="007A3B00" w:rsidRPr="0099071A">
        <w:rPr>
          <w:b/>
          <w:bCs/>
          <w:i/>
          <w:iCs/>
          <w:sz w:val="22"/>
          <w:szCs w:val="22"/>
          <w:u w:val="single"/>
        </w:rPr>
        <w:t xml:space="preserve"> </w:t>
      </w:r>
      <w:r w:rsidRPr="0099071A">
        <w:rPr>
          <w:sz w:val="22"/>
          <w:szCs w:val="22"/>
        </w:rPr>
        <w:t>Vlastná kopaná studňa  umiestnená na parcele KNC č.  1262/3.  Slúži na zásobovanie prevádzky pitnou, technologickou a požiarnou vodou.</w:t>
      </w:r>
    </w:p>
    <w:p w14:paraId="70A316DD" w14:textId="3E414E8F" w:rsidR="0024419D" w:rsidRPr="0099071A" w:rsidRDefault="0024419D" w:rsidP="00B023B9">
      <w:pPr>
        <w:pStyle w:val="Odsekzoznamu"/>
        <w:numPr>
          <w:ilvl w:val="0"/>
          <w:numId w:val="8"/>
        </w:numPr>
        <w:ind w:left="284" w:hanging="284"/>
        <w:contextualSpacing w:val="0"/>
        <w:jc w:val="both"/>
        <w:rPr>
          <w:b/>
          <w:bCs/>
          <w:i/>
          <w:iCs/>
          <w:sz w:val="22"/>
          <w:szCs w:val="22"/>
          <w:u w:val="single"/>
        </w:rPr>
      </w:pPr>
      <w:r w:rsidRPr="0099071A">
        <w:rPr>
          <w:b/>
          <w:bCs/>
          <w:i/>
          <w:iCs/>
          <w:sz w:val="22"/>
          <w:szCs w:val="22"/>
          <w:u w:val="single"/>
        </w:rPr>
        <w:t xml:space="preserve">Mostová váha </w:t>
      </w:r>
      <w:r w:rsidR="007A3B00" w:rsidRPr="0099071A">
        <w:rPr>
          <w:b/>
          <w:bCs/>
          <w:i/>
          <w:iCs/>
          <w:sz w:val="22"/>
          <w:szCs w:val="22"/>
          <w:u w:val="single"/>
        </w:rPr>
        <w:t xml:space="preserve"> </w:t>
      </w:r>
      <w:r w:rsidRPr="0099071A">
        <w:rPr>
          <w:sz w:val="22"/>
          <w:szCs w:val="22"/>
        </w:rPr>
        <w:t>V rámci prevádzky sa nachádza samostatná mostová váha na váženie hotových výrobkov (váživosť do 60t) a</w:t>
      </w:r>
      <w:r w:rsidR="007A3B00" w:rsidRPr="0099071A">
        <w:rPr>
          <w:sz w:val="22"/>
          <w:szCs w:val="22"/>
        </w:rPr>
        <w:t xml:space="preserve"> váha na </w:t>
      </w:r>
      <w:r w:rsidRPr="0099071A">
        <w:rPr>
          <w:sz w:val="22"/>
          <w:szCs w:val="22"/>
        </w:rPr>
        <w:t xml:space="preserve">váženie surovín </w:t>
      </w:r>
      <w:r w:rsidR="007A3B00" w:rsidRPr="0099071A">
        <w:rPr>
          <w:sz w:val="22"/>
          <w:szCs w:val="22"/>
        </w:rPr>
        <w:t>na vstupe (</w:t>
      </w:r>
      <w:r w:rsidRPr="0099071A">
        <w:rPr>
          <w:sz w:val="22"/>
          <w:szCs w:val="22"/>
        </w:rPr>
        <w:t>váživosť do 50t</w:t>
      </w:r>
      <w:r w:rsidR="007A3B00" w:rsidRPr="0099071A">
        <w:rPr>
          <w:sz w:val="22"/>
          <w:szCs w:val="22"/>
        </w:rPr>
        <w:t>).</w:t>
      </w:r>
    </w:p>
    <w:p w14:paraId="10E1844D" w14:textId="20C9D933" w:rsidR="0024419D" w:rsidRPr="0099071A" w:rsidRDefault="0024419D" w:rsidP="00B023B9">
      <w:pPr>
        <w:pStyle w:val="Odsekzoznamu"/>
        <w:numPr>
          <w:ilvl w:val="0"/>
          <w:numId w:val="8"/>
        </w:numPr>
        <w:ind w:left="284" w:hanging="284"/>
        <w:rPr>
          <w:b/>
          <w:bCs/>
          <w:i/>
          <w:iCs/>
          <w:sz w:val="22"/>
          <w:szCs w:val="22"/>
          <w:u w:val="single"/>
        </w:rPr>
      </w:pPr>
      <w:r w:rsidRPr="0099071A">
        <w:rPr>
          <w:b/>
          <w:bCs/>
          <w:i/>
          <w:iCs/>
          <w:sz w:val="22"/>
          <w:szCs w:val="22"/>
          <w:u w:val="single"/>
        </w:rPr>
        <w:t xml:space="preserve">Laboratórium </w:t>
      </w:r>
      <w:r w:rsidR="007A3B00" w:rsidRPr="0099071A">
        <w:rPr>
          <w:b/>
          <w:bCs/>
          <w:i/>
          <w:iCs/>
          <w:sz w:val="22"/>
          <w:szCs w:val="22"/>
          <w:u w:val="single"/>
        </w:rPr>
        <w:t xml:space="preserve"> </w:t>
      </w:r>
      <w:r w:rsidRPr="0099071A">
        <w:rPr>
          <w:sz w:val="22"/>
          <w:szCs w:val="22"/>
        </w:rPr>
        <w:t xml:space="preserve">Slúži na rozbor surovín z každej dodávky  na vstupe do výroby a rozbor hotových výrobkov (krmív). Laboratórium je umiestené na prízemí administratívnej budovy. </w:t>
      </w:r>
    </w:p>
    <w:p w14:paraId="2B71C79F" w14:textId="5CC98F0B" w:rsidR="0024419D" w:rsidRPr="0099071A" w:rsidRDefault="0024419D" w:rsidP="00B023B9">
      <w:pPr>
        <w:pStyle w:val="Odsekzoznamu"/>
        <w:numPr>
          <w:ilvl w:val="0"/>
          <w:numId w:val="8"/>
        </w:numPr>
        <w:ind w:left="284" w:hanging="284"/>
        <w:contextualSpacing w:val="0"/>
        <w:jc w:val="both"/>
        <w:rPr>
          <w:b/>
          <w:bCs/>
          <w:i/>
          <w:iCs/>
          <w:sz w:val="22"/>
          <w:szCs w:val="22"/>
          <w:u w:val="single"/>
        </w:rPr>
      </w:pPr>
      <w:r w:rsidRPr="0099071A">
        <w:rPr>
          <w:b/>
          <w:bCs/>
          <w:i/>
          <w:iCs/>
          <w:sz w:val="22"/>
          <w:szCs w:val="22"/>
          <w:u w:val="single"/>
        </w:rPr>
        <w:t xml:space="preserve">Administratívna budova </w:t>
      </w:r>
      <w:r w:rsidR="007A3B00" w:rsidRPr="0099071A">
        <w:rPr>
          <w:b/>
          <w:bCs/>
          <w:i/>
          <w:iCs/>
          <w:sz w:val="22"/>
          <w:szCs w:val="22"/>
          <w:u w:val="single"/>
        </w:rPr>
        <w:t xml:space="preserve"> </w:t>
      </w:r>
      <w:proofErr w:type="spellStart"/>
      <w:r w:rsidRPr="0099071A">
        <w:rPr>
          <w:sz w:val="22"/>
          <w:szCs w:val="22"/>
        </w:rPr>
        <w:t>Budova</w:t>
      </w:r>
      <w:proofErr w:type="spellEnd"/>
      <w:r w:rsidRPr="0099071A">
        <w:rPr>
          <w:sz w:val="22"/>
          <w:szCs w:val="22"/>
        </w:rPr>
        <w:t xml:space="preserve"> využívaná ako kancelárie a sociálne zázemie pre zamestnancov (WC, šatne, umyváreň, laboratórium) .  </w:t>
      </w:r>
    </w:p>
    <w:p w14:paraId="7D87A792" w14:textId="2C0E88E9" w:rsidR="0024419D" w:rsidRPr="0099071A" w:rsidRDefault="0024419D" w:rsidP="00B023B9">
      <w:pPr>
        <w:pStyle w:val="Odsekzoznamu"/>
        <w:numPr>
          <w:ilvl w:val="0"/>
          <w:numId w:val="8"/>
        </w:numPr>
        <w:ind w:left="284" w:hanging="284"/>
        <w:contextualSpacing w:val="0"/>
        <w:jc w:val="both"/>
        <w:rPr>
          <w:b/>
          <w:bCs/>
          <w:i/>
          <w:iCs/>
          <w:sz w:val="22"/>
          <w:szCs w:val="22"/>
          <w:u w:val="single"/>
        </w:rPr>
      </w:pPr>
      <w:r w:rsidRPr="0099071A">
        <w:rPr>
          <w:b/>
          <w:bCs/>
          <w:i/>
          <w:iCs/>
          <w:sz w:val="22"/>
          <w:szCs w:val="22"/>
          <w:u w:val="single"/>
        </w:rPr>
        <w:t>Železničn</w:t>
      </w:r>
      <w:r w:rsidR="000F49E4" w:rsidRPr="0099071A">
        <w:rPr>
          <w:b/>
          <w:bCs/>
          <w:i/>
          <w:iCs/>
          <w:sz w:val="22"/>
          <w:szCs w:val="22"/>
          <w:u w:val="single"/>
        </w:rPr>
        <w:t>á</w:t>
      </w:r>
      <w:r w:rsidRPr="0099071A">
        <w:rPr>
          <w:b/>
          <w:bCs/>
          <w:i/>
          <w:iCs/>
          <w:sz w:val="22"/>
          <w:szCs w:val="22"/>
          <w:u w:val="single"/>
        </w:rPr>
        <w:t xml:space="preserve"> vlečka</w:t>
      </w:r>
      <w:r w:rsidRPr="0099071A">
        <w:rPr>
          <w:b/>
          <w:bCs/>
          <w:i/>
          <w:iCs/>
          <w:sz w:val="22"/>
          <w:szCs w:val="22"/>
        </w:rPr>
        <w:t xml:space="preserve"> </w:t>
      </w:r>
      <w:r w:rsidR="007A3B00" w:rsidRPr="0099071A">
        <w:rPr>
          <w:b/>
          <w:bCs/>
          <w:i/>
          <w:iCs/>
          <w:sz w:val="22"/>
          <w:szCs w:val="22"/>
        </w:rPr>
        <w:t xml:space="preserve">:  </w:t>
      </w:r>
      <w:r w:rsidRPr="0099071A">
        <w:rPr>
          <w:sz w:val="22"/>
          <w:szCs w:val="22"/>
        </w:rPr>
        <w:t xml:space="preserve">Vlastná jednokoľajová  železničná vlečka napojená na železničnú trať č. 188 (Košice – </w:t>
      </w:r>
      <w:proofErr w:type="spellStart"/>
      <w:r w:rsidRPr="0099071A">
        <w:rPr>
          <w:sz w:val="22"/>
          <w:szCs w:val="22"/>
        </w:rPr>
        <w:t>Muszyna</w:t>
      </w:r>
      <w:proofErr w:type="spellEnd"/>
      <w:r w:rsidRPr="0099071A">
        <w:rPr>
          <w:sz w:val="22"/>
          <w:szCs w:val="22"/>
        </w:rPr>
        <w:t xml:space="preserve">) v železničnej stanici Drienovská Nová Ves. Železničná vlečka slúži na dovoz surovín pre výrobu kŕmnych zmesí.  </w:t>
      </w:r>
    </w:p>
    <w:p w14:paraId="55DBE375" w14:textId="77777777" w:rsidR="000F49E4" w:rsidRPr="0099071A" w:rsidRDefault="000F49E4" w:rsidP="00B023B9">
      <w:pPr>
        <w:pStyle w:val="Odsekzoznamu"/>
        <w:numPr>
          <w:ilvl w:val="2"/>
          <w:numId w:val="8"/>
        </w:numPr>
        <w:autoSpaceDE w:val="0"/>
        <w:autoSpaceDN w:val="0"/>
        <w:adjustRightInd w:val="0"/>
        <w:ind w:left="284" w:hanging="284"/>
        <w:contextualSpacing w:val="0"/>
        <w:jc w:val="both"/>
        <w:rPr>
          <w:b/>
          <w:bCs/>
          <w:i/>
          <w:iCs/>
          <w:sz w:val="22"/>
          <w:szCs w:val="22"/>
          <w:u w:val="single"/>
        </w:rPr>
      </w:pPr>
      <w:r w:rsidRPr="0099071A">
        <w:rPr>
          <w:b/>
          <w:bCs/>
          <w:i/>
          <w:iCs/>
          <w:sz w:val="22"/>
          <w:szCs w:val="22"/>
          <w:u w:val="single"/>
        </w:rPr>
        <w:t xml:space="preserve">Vodovod a dažďová kanalizácia </w:t>
      </w:r>
    </w:p>
    <w:p w14:paraId="13CF4372" w14:textId="4BE8A1A5" w:rsidR="000F49E4" w:rsidRPr="00B023B9" w:rsidRDefault="000F49E4" w:rsidP="00B023B9">
      <w:pPr>
        <w:autoSpaceDE w:val="0"/>
        <w:autoSpaceDN w:val="0"/>
        <w:adjustRightInd w:val="0"/>
        <w:rPr>
          <w:rFonts w:eastAsiaTheme="minorHAnsi"/>
          <w:i/>
          <w:iCs/>
          <w:sz w:val="22"/>
          <w:szCs w:val="22"/>
          <w:u w:val="single"/>
          <w:lang w:eastAsia="en-US"/>
        </w:rPr>
      </w:pPr>
      <w:r w:rsidRPr="0099071A">
        <w:rPr>
          <w:rFonts w:eastAsiaTheme="minorHAnsi"/>
          <w:i/>
          <w:iCs/>
          <w:sz w:val="22"/>
          <w:szCs w:val="22"/>
          <w:u w:val="single"/>
          <w:lang w:eastAsia="en-US"/>
        </w:rPr>
        <w:t>Dažďová kanalizácia</w:t>
      </w:r>
      <w:r w:rsidR="00B023B9">
        <w:rPr>
          <w:rFonts w:eastAsiaTheme="minorHAnsi"/>
          <w:i/>
          <w:iCs/>
          <w:sz w:val="22"/>
          <w:szCs w:val="22"/>
          <w:u w:val="single"/>
          <w:lang w:eastAsia="en-US"/>
        </w:rPr>
        <w:t xml:space="preserve">: </w:t>
      </w:r>
      <w:r w:rsidRPr="0099071A">
        <w:rPr>
          <w:rFonts w:eastAsiaTheme="minorHAnsi"/>
          <w:sz w:val="22"/>
          <w:szCs w:val="22"/>
          <w:lang w:eastAsia="en-US"/>
        </w:rPr>
        <w:t>Dažďové vody zo sedlových častí striech sú odvádzané vonkajšími zvodmi cez lapače strešných splavenín do areálovej dažďovej kanalizácie, ktorá je zaústená do recipientu - Torysa.  Časť dažďových vôd zo striech skladovacích priestorov na východnej strane areálu je zaústená do existujúcej vsakovacej jamy, časť dažďových vôd je zachytených v novej retenčnej dažďovej nádobe o rozmeroch 4x3x6,0 m (72 m3).</w:t>
      </w:r>
    </w:p>
    <w:p w14:paraId="540C47E7" w14:textId="368E25E9" w:rsidR="000F49E4" w:rsidRPr="0099071A" w:rsidRDefault="000F49E4" w:rsidP="00B023B9">
      <w:pPr>
        <w:autoSpaceDE w:val="0"/>
        <w:autoSpaceDN w:val="0"/>
        <w:adjustRightInd w:val="0"/>
        <w:jc w:val="both"/>
        <w:rPr>
          <w:rFonts w:eastAsiaTheme="minorHAnsi"/>
          <w:sz w:val="22"/>
          <w:szCs w:val="22"/>
          <w:lang w:eastAsia="en-US"/>
        </w:rPr>
      </w:pPr>
      <w:r w:rsidRPr="0099071A">
        <w:rPr>
          <w:rFonts w:eastAsiaTheme="minorHAnsi"/>
          <w:sz w:val="22"/>
          <w:szCs w:val="22"/>
          <w:lang w:eastAsia="en-US"/>
        </w:rPr>
        <w:t xml:space="preserve">Zaústenie dažďovej kanalizácie do recipienta: tok Torysa, rkm 48,5, pravý breh. </w:t>
      </w:r>
    </w:p>
    <w:p w14:paraId="481AF692" w14:textId="48EC66EA" w:rsidR="00926DB3" w:rsidRPr="0099071A" w:rsidRDefault="000F49E4" w:rsidP="00B023B9">
      <w:pPr>
        <w:autoSpaceDE w:val="0"/>
        <w:autoSpaceDN w:val="0"/>
        <w:adjustRightInd w:val="0"/>
        <w:jc w:val="both"/>
        <w:rPr>
          <w:rFonts w:eastAsiaTheme="minorHAnsi"/>
          <w:sz w:val="22"/>
          <w:szCs w:val="22"/>
          <w:lang w:eastAsia="en-US"/>
        </w:rPr>
      </w:pPr>
      <w:r w:rsidRPr="0099071A">
        <w:rPr>
          <w:rFonts w:eastAsiaTheme="minorHAnsi"/>
          <w:i/>
          <w:iCs/>
          <w:sz w:val="22"/>
          <w:szCs w:val="22"/>
          <w:u w:val="single"/>
          <w:lang w:eastAsia="en-US"/>
        </w:rPr>
        <w:t>Areálový vodovod</w:t>
      </w:r>
      <w:r w:rsidR="00B023B9">
        <w:rPr>
          <w:rFonts w:eastAsiaTheme="minorHAnsi"/>
          <w:i/>
          <w:iCs/>
          <w:sz w:val="22"/>
          <w:szCs w:val="22"/>
          <w:u w:val="single"/>
          <w:lang w:eastAsia="en-US"/>
        </w:rPr>
        <w:t xml:space="preserve">: </w:t>
      </w:r>
      <w:r w:rsidRPr="0099071A">
        <w:rPr>
          <w:rFonts w:eastAsiaTheme="minorHAnsi"/>
          <w:sz w:val="22"/>
          <w:szCs w:val="22"/>
          <w:lang w:eastAsia="en-US"/>
        </w:rPr>
        <w:t>Pred areálom, na parcele KN-C 1262/1 , sa nachádza zdroj vody, pôvodná vlastná studňa s existujúcou tlakovou stanicou a vodomerom, na ktorú je napojený vonkajší vodovod</w:t>
      </w:r>
      <w:r w:rsidR="00B023B9">
        <w:rPr>
          <w:rFonts w:eastAsiaTheme="minorHAnsi"/>
          <w:sz w:val="22"/>
          <w:szCs w:val="22"/>
          <w:lang w:eastAsia="en-US"/>
        </w:rPr>
        <w:t xml:space="preserve"> do</w:t>
      </w:r>
      <w:r w:rsidRPr="0099071A">
        <w:rPr>
          <w:rFonts w:eastAsiaTheme="minorHAnsi"/>
          <w:sz w:val="22"/>
          <w:szCs w:val="22"/>
          <w:lang w:eastAsia="en-US"/>
        </w:rPr>
        <w:t xml:space="preserve"> areálu </w:t>
      </w:r>
      <w:proofErr w:type="spellStart"/>
      <w:r w:rsidRPr="0099071A">
        <w:rPr>
          <w:rFonts w:eastAsiaTheme="minorHAnsi"/>
          <w:sz w:val="22"/>
          <w:szCs w:val="22"/>
          <w:lang w:eastAsia="en-US"/>
        </w:rPr>
        <w:t>fy</w:t>
      </w:r>
      <w:proofErr w:type="spellEnd"/>
      <w:r w:rsidRPr="0099071A">
        <w:rPr>
          <w:rFonts w:eastAsiaTheme="minorHAnsi"/>
          <w:sz w:val="22"/>
          <w:szCs w:val="22"/>
          <w:lang w:eastAsia="en-US"/>
        </w:rPr>
        <w:t xml:space="preserve">. De Heus. </w:t>
      </w:r>
    </w:p>
    <w:p w14:paraId="357A25DF" w14:textId="0E35FC41" w:rsidR="000F49E4" w:rsidRPr="0099071A" w:rsidRDefault="000F49E4" w:rsidP="00B023B9">
      <w:pPr>
        <w:pStyle w:val="Odsekzoznamu"/>
        <w:numPr>
          <w:ilvl w:val="0"/>
          <w:numId w:val="25"/>
        </w:numPr>
        <w:autoSpaceDE w:val="0"/>
        <w:autoSpaceDN w:val="0"/>
        <w:adjustRightInd w:val="0"/>
        <w:ind w:left="142" w:hanging="142"/>
        <w:jc w:val="both"/>
        <w:rPr>
          <w:b/>
          <w:bCs/>
          <w:i/>
          <w:iCs/>
          <w:sz w:val="22"/>
          <w:szCs w:val="22"/>
          <w:u w:val="single"/>
        </w:rPr>
      </w:pPr>
      <w:r w:rsidRPr="0099071A">
        <w:rPr>
          <w:b/>
          <w:bCs/>
          <w:i/>
          <w:iCs/>
          <w:sz w:val="22"/>
          <w:szCs w:val="22"/>
          <w:u w:val="single"/>
        </w:rPr>
        <w:t>Spevnené plochy</w:t>
      </w:r>
    </w:p>
    <w:p w14:paraId="2A0BB507" w14:textId="4E9B6B89" w:rsidR="000F49E4" w:rsidRPr="0099071A" w:rsidRDefault="000F49E4" w:rsidP="00B023B9">
      <w:pPr>
        <w:pStyle w:val="Odsekzoznamu"/>
        <w:autoSpaceDE w:val="0"/>
        <w:autoSpaceDN w:val="0"/>
        <w:adjustRightInd w:val="0"/>
        <w:ind w:left="0"/>
        <w:contextualSpacing w:val="0"/>
        <w:jc w:val="both"/>
        <w:rPr>
          <w:sz w:val="22"/>
          <w:szCs w:val="22"/>
        </w:rPr>
      </w:pPr>
      <w:r w:rsidRPr="0099071A">
        <w:rPr>
          <w:sz w:val="22"/>
          <w:szCs w:val="22"/>
          <w:u w:val="single"/>
        </w:rPr>
        <w:t>Prístupová komunikácia do areálu prevádzky</w:t>
      </w:r>
      <w:r w:rsidRPr="0099071A">
        <w:rPr>
          <w:sz w:val="22"/>
          <w:szCs w:val="22"/>
        </w:rPr>
        <w:t xml:space="preserve"> (KNC č. 1259) – spevnená účelová komunikácia  slúžiaca na prepojenie areálu De Heus Kendice, s.r.o. so štátnou cestou I/20.  Dĺžka komunikácie 140 m. </w:t>
      </w:r>
    </w:p>
    <w:p w14:paraId="7F8FA0BA" w14:textId="24C6844D" w:rsidR="00332C30" w:rsidRPr="0099071A" w:rsidRDefault="000F49E4" w:rsidP="00B023B9">
      <w:pPr>
        <w:pStyle w:val="Odsekzoznamu"/>
        <w:autoSpaceDE w:val="0"/>
        <w:autoSpaceDN w:val="0"/>
        <w:adjustRightInd w:val="0"/>
        <w:ind w:left="0"/>
        <w:contextualSpacing w:val="0"/>
        <w:jc w:val="both"/>
        <w:rPr>
          <w:sz w:val="22"/>
          <w:szCs w:val="22"/>
        </w:rPr>
      </w:pPr>
      <w:r w:rsidRPr="0099071A">
        <w:rPr>
          <w:sz w:val="22"/>
          <w:szCs w:val="22"/>
          <w:u w:val="single"/>
        </w:rPr>
        <w:t xml:space="preserve">Areálové komunikácie (KNC č. 1263/1 časť) </w:t>
      </w:r>
      <w:r w:rsidRPr="0099071A">
        <w:rPr>
          <w:sz w:val="22"/>
          <w:szCs w:val="22"/>
        </w:rPr>
        <w:t xml:space="preserve">: spevnené plochy slúžiace na pohyb mechanizmov a automobilov vo vnútri areálu. </w:t>
      </w:r>
    </w:p>
    <w:p w14:paraId="0B97D3E0" w14:textId="589D632A" w:rsidR="00D85D0C" w:rsidRPr="00B023B9" w:rsidRDefault="00D85D0C" w:rsidP="00B023B9">
      <w:pPr>
        <w:pStyle w:val="Odsekzoznamu"/>
        <w:numPr>
          <w:ilvl w:val="0"/>
          <w:numId w:val="25"/>
        </w:numPr>
        <w:autoSpaceDE w:val="0"/>
        <w:autoSpaceDN w:val="0"/>
        <w:adjustRightInd w:val="0"/>
        <w:ind w:left="0" w:hanging="284"/>
        <w:contextualSpacing w:val="0"/>
        <w:jc w:val="both"/>
        <w:rPr>
          <w:sz w:val="22"/>
          <w:szCs w:val="22"/>
        </w:rPr>
      </w:pPr>
      <w:r w:rsidRPr="00B023B9">
        <w:rPr>
          <w:b/>
          <w:bCs/>
          <w:i/>
          <w:iCs/>
          <w:sz w:val="22"/>
          <w:szCs w:val="22"/>
          <w:u w:val="single"/>
        </w:rPr>
        <w:t xml:space="preserve">Strešná </w:t>
      </w:r>
      <w:proofErr w:type="spellStart"/>
      <w:r w:rsidRPr="00B023B9">
        <w:rPr>
          <w:b/>
          <w:bCs/>
          <w:i/>
          <w:iCs/>
          <w:sz w:val="22"/>
          <w:szCs w:val="22"/>
          <w:u w:val="single"/>
        </w:rPr>
        <w:t>fotovoltická</w:t>
      </w:r>
      <w:proofErr w:type="spellEnd"/>
      <w:r w:rsidRPr="00B023B9">
        <w:rPr>
          <w:b/>
          <w:bCs/>
          <w:i/>
          <w:iCs/>
          <w:sz w:val="22"/>
          <w:szCs w:val="22"/>
          <w:u w:val="single"/>
        </w:rPr>
        <w:t xml:space="preserve"> elektráreň (FVE)</w:t>
      </w:r>
      <w:r w:rsidR="00B023B9" w:rsidRPr="00B023B9">
        <w:rPr>
          <w:b/>
          <w:bCs/>
          <w:i/>
          <w:iCs/>
          <w:sz w:val="22"/>
          <w:szCs w:val="22"/>
          <w:u w:val="single"/>
        </w:rPr>
        <w:t xml:space="preserve">:  </w:t>
      </w:r>
      <w:r w:rsidRPr="00B023B9">
        <w:rPr>
          <w:sz w:val="22"/>
          <w:szCs w:val="22"/>
        </w:rPr>
        <w:t xml:space="preserve">Na objekte administratívnej budovy je umiestnené </w:t>
      </w:r>
      <w:proofErr w:type="spellStart"/>
      <w:r w:rsidRPr="00B023B9">
        <w:rPr>
          <w:sz w:val="22"/>
          <w:szCs w:val="22"/>
        </w:rPr>
        <w:t>fotovoltické</w:t>
      </w:r>
      <w:proofErr w:type="spellEnd"/>
      <w:r w:rsidRPr="00B023B9">
        <w:rPr>
          <w:sz w:val="22"/>
          <w:szCs w:val="22"/>
        </w:rPr>
        <w:t xml:space="preserve"> zariadenie (strešná </w:t>
      </w:r>
      <w:proofErr w:type="spellStart"/>
      <w:r w:rsidRPr="00B023B9">
        <w:rPr>
          <w:sz w:val="22"/>
          <w:szCs w:val="22"/>
        </w:rPr>
        <w:t>fotovoltická</w:t>
      </w:r>
      <w:proofErr w:type="spellEnd"/>
      <w:r w:rsidRPr="00B023B9">
        <w:rPr>
          <w:sz w:val="22"/>
          <w:szCs w:val="22"/>
        </w:rPr>
        <w:t xml:space="preserve"> elektráreň – FVE) slúžiace na výrobu elektriny z obnoviteľného zdroja na vlastnú spotrebu s odpredajom nespotrebovanej elektriny VSE </w:t>
      </w:r>
      <w:proofErr w:type="spellStart"/>
      <w:r w:rsidRPr="00B023B9">
        <w:rPr>
          <w:sz w:val="22"/>
          <w:szCs w:val="22"/>
        </w:rPr>
        <w:t>a.s</w:t>
      </w:r>
      <w:proofErr w:type="spellEnd"/>
      <w:r w:rsidRPr="00B023B9">
        <w:rPr>
          <w:sz w:val="22"/>
          <w:szCs w:val="22"/>
        </w:rPr>
        <w:t>. .</w:t>
      </w:r>
      <w:r w:rsidR="00B023B9">
        <w:rPr>
          <w:sz w:val="22"/>
          <w:szCs w:val="22"/>
        </w:rPr>
        <w:t xml:space="preserve">  </w:t>
      </w:r>
      <w:r w:rsidRPr="00B023B9">
        <w:rPr>
          <w:sz w:val="22"/>
          <w:szCs w:val="22"/>
        </w:rPr>
        <w:t>Celkový inštalovaný výkon: 51,8 kW</w:t>
      </w:r>
    </w:p>
    <w:p w14:paraId="58251943" w14:textId="4AC8620B" w:rsidR="00C43653" w:rsidRPr="0099071A" w:rsidRDefault="00332C30" w:rsidP="00B023B9">
      <w:pPr>
        <w:pStyle w:val="Odsekzoznamu"/>
        <w:numPr>
          <w:ilvl w:val="0"/>
          <w:numId w:val="1"/>
        </w:numPr>
        <w:spacing w:before="60"/>
        <w:ind w:left="284" w:hanging="284"/>
        <w:contextualSpacing w:val="0"/>
        <w:rPr>
          <w:b/>
          <w:bCs/>
          <w:sz w:val="22"/>
          <w:szCs w:val="22"/>
        </w:rPr>
      </w:pPr>
      <w:r w:rsidRPr="0099071A">
        <w:rPr>
          <w:sz w:val="22"/>
          <w:szCs w:val="22"/>
        </w:rPr>
        <w:t xml:space="preserve"> </w:t>
      </w:r>
      <w:r w:rsidR="007A3B00" w:rsidRPr="0099071A">
        <w:rPr>
          <w:b/>
          <w:bCs/>
          <w:sz w:val="22"/>
          <w:szCs w:val="22"/>
        </w:rPr>
        <w:t>Zoznam a popis základných  surovín, pomocných látok a energii, ktoré sa v prevádzke používajú</w:t>
      </w:r>
    </w:p>
    <w:p w14:paraId="51C459FA" w14:textId="77777777" w:rsidR="007A3B00" w:rsidRPr="0099071A" w:rsidRDefault="007A3B00" w:rsidP="00076666">
      <w:pPr>
        <w:pStyle w:val="Odsekzoznamu"/>
        <w:autoSpaceDE w:val="0"/>
        <w:autoSpaceDN w:val="0"/>
        <w:adjustRightInd w:val="0"/>
        <w:ind w:left="0"/>
        <w:jc w:val="both"/>
        <w:rPr>
          <w:sz w:val="22"/>
          <w:szCs w:val="22"/>
        </w:rPr>
      </w:pPr>
      <w:r w:rsidRPr="0099071A">
        <w:rPr>
          <w:i/>
          <w:iCs/>
          <w:sz w:val="22"/>
          <w:szCs w:val="22"/>
          <w:u w:val="single"/>
        </w:rPr>
        <w:t>Základné suroviny</w:t>
      </w:r>
      <w:r w:rsidRPr="0099071A">
        <w:rPr>
          <w:sz w:val="22"/>
          <w:szCs w:val="22"/>
        </w:rPr>
        <w:t>: pšenica,  kukurica, jačmeň, raž, sójový extrahovaný šrot, pšeničná múka kŕmna, otruby,</w:t>
      </w:r>
    </w:p>
    <w:p w14:paraId="74BCA894" w14:textId="77777777" w:rsidR="007A3B00" w:rsidRPr="0099071A" w:rsidRDefault="007A3B00" w:rsidP="00076666">
      <w:pPr>
        <w:pStyle w:val="Odsekzoznamu"/>
        <w:autoSpaceDE w:val="0"/>
        <w:autoSpaceDN w:val="0"/>
        <w:adjustRightInd w:val="0"/>
        <w:ind w:left="0"/>
        <w:jc w:val="both"/>
        <w:rPr>
          <w:iCs/>
          <w:sz w:val="22"/>
          <w:szCs w:val="22"/>
        </w:rPr>
      </w:pPr>
      <w:r w:rsidRPr="0099071A">
        <w:rPr>
          <w:i/>
          <w:iCs/>
          <w:sz w:val="22"/>
          <w:szCs w:val="22"/>
          <w:u w:val="single"/>
        </w:rPr>
        <w:t>Pomocné látky</w:t>
      </w:r>
      <w:r w:rsidRPr="0099071A">
        <w:rPr>
          <w:sz w:val="22"/>
          <w:szCs w:val="22"/>
        </w:rPr>
        <w:t xml:space="preserve">: </w:t>
      </w:r>
      <w:r w:rsidRPr="0099071A">
        <w:rPr>
          <w:iCs/>
          <w:sz w:val="22"/>
          <w:szCs w:val="22"/>
        </w:rPr>
        <w:t xml:space="preserve">minerály, </w:t>
      </w:r>
      <w:proofErr w:type="spellStart"/>
      <w:r w:rsidRPr="0099071A">
        <w:rPr>
          <w:iCs/>
          <w:sz w:val="22"/>
          <w:szCs w:val="22"/>
        </w:rPr>
        <w:t>premixy</w:t>
      </w:r>
      <w:proofErr w:type="spellEnd"/>
      <w:r w:rsidRPr="0099071A">
        <w:rPr>
          <w:iCs/>
          <w:sz w:val="22"/>
          <w:szCs w:val="22"/>
        </w:rPr>
        <w:t xml:space="preserve">, </w:t>
      </w:r>
      <w:proofErr w:type="spellStart"/>
      <w:r w:rsidRPr="0099071A">
        <w:rPr>
          <w:iCs/>
          <w:sz w:val="22"/>
          <w:szCs w:val="22"/>
        </w:rPr>
        <w:t>mikokomponenty</w:t>
      </w:r>
      <w:proofErr w:type="spellEnd"/>
      <w:r w:rsidRPr="0099071A">
        <w:rPr>
          <w:iCs/>
          <w:sz w:val="22"/>
          <w:szCs w:val="22"/>
        </w:rPr>
        <w:t xml:space="preserve">, olej, melasa, antioxidanty, rastlinné </w:t>
      </w:r>
      <w:proofErr w:type="spellStart"/>
      <w:r w:rsidRPr="0099071A">
        <w:rPr>
          <w:iCs/>
          <w:sz w:val="22"/>
          <w:szCs w:val="22"/>
        </w:rPr>
        <w:t>úsušky</w:t>
      </w:r>
      <w:proofErr w:type="spellEnd"/>
      <w:r w:rsidRPr="0099071A">
        <w:rPr>
          <w:iCs/>
          <w:sz w:val="22"/>
          <w:szCs w:val="22"/>
        </w:rPr>
        <w:t xml:space="preserve">, </w:t>
      </w:r>
    </w:p>
    <w:p w14:paraId="4671A6C6" w14:textId="0F144787" w:rsidR="00AA23AE" w:rsidRPr="0099071A" w:rsidRDefault="00AA23AE" w:rsidP="00AA23AE">
      <w:pPr>
        <w:tabs>
          <w:tab w:val="left" w:pos="426"/>
        </w:tabs>
        <w:jc w:val="both"/>
        <w:rPr>
          <w:sz w:val="22"/>
          <w:szCs w:val="22"/>
        </w:rPr>
      </w:pPr>
      <w:r w:rsidRPr="0099071A">
        <w:rPr>
          <w:bCs/>
          <w:i/>
          <w:sz w:val="22"/>
          <w:szCs w:val="22"/>
          <w:u w:val="single"/>
        </w:rPr>
        <w:lastRenderedPageBreak/>
        <w:t>Energie a média:</w:t>
      </w:r>
      <w:r w:rsidRPr="0099071A">
        <w:rPr>
          <w:sz w:val="22"/>
          <w:szCs w:val="22"/>
        </w:rPr>
        <w:t xml:space="preserve"> zemný plyn, extra ľahké vykurovacie oleje, motorová nafta, elektrická energia, pitná voda, teplá úžitková voda, technologická para. </w:t>
      </w:r>
    </w:p>
    <w:p w14:paraId="78C5F333" w14:textId="2F4FD7DC" w:rsidR="007A3B00" w:rsidRPr="0099071A" w:rsidRDefault="00AA23AE" w:rsidP="00677E07">
      <w:pPr>
        <w:pStyle w:val="Odsekzoznamu"/>
        <w:numPr>
          <w:ilvl w:val="0"/>
          <w:numId w:val="1"/>
        </w:numPr>
        <w:spacing w:before="60"/>
        <w:ind w:left="284" w:hanging="284"/>
        <w:contextualSpacing w:val="0"/>
        <w:rPr>
          <w:b/>
          <w:bCs/>
          <w:sz w:val="22"/>
          <w:szCs w:val="22"/>
        </w:rPr>
      </w:pPr>
      <w:r w:rsidRPr="0099071A">
        <w:rPr>
          <w:b/>
          <w:bCs/>
          <w:sz w:val="22"/>
          <w:szCs w:val="22"/>
        </w:rPr>
        <w:t xml:space="preserve">Popis zdrojov emisií a údaje o predpokladaných množstvách </w:t>
      </w:r>
    </w:p>
    <w:p w14:paraId="69FDC477" w14:textId="77777777" w:rsidR="00AA23AE" w:rsidRPr="0099071A" w:rsidRDefault="00AA23AE" w:rsidP="00AA23AE">
      <w:pPr>
        <w:spacing w:before="60"/>
        <w:rPr>
          <w:b/>
          <w:bCs/>
          <w:i/>
          <w:iCs/>
          <w:sz w:val="22"/>
          <w:szCs w:val="22"/>
        </w:rPr>
      </w:pPr>
      <w:r w:rsidRPr="0099071A">
        <w:rPr>
          <w:b/>
          <w:bCs/>
          <w:i/>
          <w:iCs/>
          <w:sz w:val="22"/>
          <w:szCs w:val="22"/>
        </w:rPr>
        <w:t>Ovzdušie</w:t>
      </w:r>
    </w:p>
    <w:p w14:paraId="4766F1E8" w14:textId="4BB333CA" w:rsidR="00AA23AE" w:rsidRPr="0099071A" w:rsidRDefault="00CD52FA" w:rsidP="00AA23AE">
      <w:pPr>
        <w:pStyle w:val="Odsekzoznamu"/>
        <w:numPr>
          <w:ilvl w:val="0"/>
          <w:numId w:val="15"/>
        </w:numPr>
        <w:ind w:left="284" w:hanging="284"/>
        <w:contextualSpacing w:val="0"/>
        <w:jc w:val="both"/>
        <w:rPr>
          <w:sz w:val="22"/>
          <w:szCs w:val="22"/>
        </w:rPr>
      </w:pPr>
      <w:r w:rsidRPr="0099071A">
        <w:rPr>
          <w:sz w:val="22"/>
          <w:szCs w:val="22"/>
        </w:rPr>
        <w:t xml:space="preserve">výroba priemyselných krmív s projektovaným výkonom  ≥ 1 t/h: </w:t>
      </w:r>
      <w:r w:rsidR="00AA23AE" w:rsidRPr="0099071A">
        <w:rPr>
          <w:sz w:val="22"/>
          <w:szCs w:val="22"/>
        </w:rPr>
        <w:t xml:space="preserve"> granulačná linka č. 1 </w:t>
      </w:r>
      <w:r w:rsidR="00677E07">
        <w:rPr>
          <w:sz w:val="22"/>
          <w:szCs w:val="22"/>
        </w:rPr>
        <w:t>a</w:t>
      </w:r>
      <w:r w:rsidR="00AA23AE" w:rsidRPr="0099071A">
        <w:rPr>
          <w:sz w:val="22"/>
          <w:szCs w:val="22"/>
        </w:rPr>
        <w:t xml:space="preserve"> č. 3  – stredný zdroj znečisťovania ovzdušia – produkcia tuhých znečisťujúcich látok. </w:t>
      </w:r>
    </w:p>
    <w:p w14:paraId="535B219B" w14:textId="41741014" w:rsidR="00AA23AE" w:rsidRPr="0099071A" w:rsidRDefault="00AA23AE" w:rsidP="00AA23AE">
      <w:pPr>
        <w:pStyle w:val="Odsekzoznamu"/>
        <w:numPr>
          <w:ilvl w:val="0"/>
          <w:numId w:val="15"/>
        </w:numPr>
        <w:ind w:left="284" w:hanging="284"/>
        <w:contextualSpacing w:val="0"/>
        <w:jc w:val="both"/>
        <w:rPr>
          <w:sz w:val="22"/>
          <w:szCs w:val="22"/>
        </w:rPr>
      </w:pPr>
      <w:r w:rsidRPr="0099071A">
        <w:rPr>
          <w:sz w:val="22"/>
          <w:szCs w:val="22"/>
        </w:rPr>
        <w:t xml:space="preserve">jestvujúca sušiareň zrnín </w:t>
      </w:r>
      <w:r w:rsidR="00CD52FA" w:rsidRPr="0099071A">
        <w:rPr>
          <w:sz w:val="22"/>
          <w:szCs w:val="22"/>
        </w:rPr>
        <w:t xml:space="preserve">– kombinovaný stredný zdroj znečisťovania ovzdušia: </w:t>
      </w:r>
    </w:p>
    <w:p w14:paraId="4F12F5CE" w14:textId="3F920596" w:rsidR="00CD52FA" w:rsidRPr="0099071A" w:rsidRDefault="00CD52FA" w:rsidP="00CD52FA">
      <w:pPr>
        <w:pStyle w:val="Odsekzoznamu"/>
        <w:numPr>
          <w:ilvl w:val="0"/>
          <w:numId w:val="12"/>
        </w:numPr>
        <w:ind w:left="426" w:hanging="284"/>
        <w:contextualSpacing w:val="0"/>
        <w:jc w:val="both"/>
        <w:rPr>
          <w:sz w:val="22"/>
          <w:szCs w:val="22"/>
        </w:rPr>
      </w:pPr>
      <w:r w:rsidRPr="0099071A">
        <w:rPr>
          <w:sz w:val="22"/>
          <w:szCs w:val="22"/>
        </w:rPr>
        <w:t>Sušiarne poľnohospodárskych a potravinárskych produktov s projektovaným výkonom ≥ 1 t/</w:t>
      </w:r>
    </w:p>
    <w:p w14:paraId="60711C6D" w14:textId="7563B321" w:rsidR="00CD52FA" w:rsidRPr="0099071A" w:rsidRDefault="00CD52FA" w:rsidP="00CD52FA">
      <w:pPr>
        <w:pStyle w:val="Odsekzoznamu"/>
        <w:numPr>
          <w:ilvl w:val="0"/>
          <w:numId w:val="12"/>
        </w:numPr>
        <w:ind w:left="426" w:hanging="284"/>
        <w:contextualSpacing w:val="0"/>
        <w:jc w:val="both"/>
        <w:rPr>
          <w:sz w:val="22"/>
          <w:szCs w:val="22"/>
        </w:rPr>
      </w:pPr>
      <w:r w:rsidRPr="0099071A">
        <w:rPr>
          <w:sz w:val="22"/>
          <w:szCs w:val="22"/>
        </w:rPr>
        <w:t xml:space="preserve">Technologické celky obsahujúce spaľovacie zariadenia vrátane plynových turbín a stacionárnych piestových spaľovacích motorov, s nainštalovaným súhrnným menovitým tepelným príkonom v MW   ≥ 0,3 a </w:t>
      </w:r>
      <w:r w:rsidRPr="0099071A">
        <w:rPr>
          <w:sz w:val="22"/>
          <w:szCs w:val="22"/>
        </w:rPr>
        <w:sym w:font="Symbol" w:char="F03C"/>
      </w:r>
      <w:r w:rsidRPr="0099071A">
        <w:rPr>
          <w:sz w:val="22"/>
          <w:szCs w:val="22"/>
        </w:rPr>
        <w:t>50  </w:t>
      </w:r>
    </w:p>
    <w:p w14:paraId="445A81D1" w14:textId="5A3099F0" w:rsidR="00CD52FA" w:rsidRPr="0099071A" w:rsidRDefault="00AA23AE" w:rsidP="00CD52FA">
      <w:pPr>
        <w:pStyle w:val="Odsekzoznamu"/>
        <w:numPr>
          <w:ilvl w:val="0"/>
          <w:numId w:val="15"/>
        </w:numPr>
        <w:ind w:left="284" w:hanging="284"/>
        <w:contextualSpacing w:val="0"/>
        <w:jc w:val="both"/>
        <w:rPr>
          <w:sz w:val="22"/>
          <w:szCs w:val="22"/>
        </w:rPr>
      </w:pPr>
      <w:r w:rsidRPr="0099071A">
        <w:rPr>
          <w:sz w:val="22"/>
          <w:szCs w:val="22"/>
        </w:rPr>
        <w:t>jestvujúca plynová kotolňa</w:t>
      </w:r>
      <w:r w:rsidR="00CD52FA" w:rsidRPr="0099071A">
        <w:rPr>
          <w:sz w:val="22"/>
          <w:szCs w:val="22"/>
        </w:rPr>
        <w:t>: v zmysle §3 ods. 2 vyhlášky MŽP SR č. 248/2023 sa na začlenenie stacionárneho zdroja menovitá kapacita všetkých zariadení, ktoré sú zaradené do rovnakej kategórie podľa prílohy č. 1 prvej časti vyhlášky  v rámci jedného funkčného a priestorového celku sčítava.</w:t>
      </w:r>
    </w:p>
    <w:p w14:paraId="5F32F701" w14:textId="5372ECA3" w:rsidR="00CD52FA" w:rsidRPr="0099071A" w:rsidRDefault="00CD52FA" w:rsidP="00CD52FA">
      <w:pPr>
        <w:pStyle w:val="Odsekzoznamu"/>
        <w:numPr>
          <w:ilvl w:val="0"/>
          <w:numId w:val="12"/>
        </w:numPr>
        <w:shd w:val="clear" w:color="auto" w:fill="FFFFFF"/>
        <w:ind w:left="426" w:hanging="284"/>
        <w:contextualSpacing w:val="0"/>
        <w:jc w:val="both"/>
        <w:rPr>
          <w:b/>
          <w:bCs/>
          <w:i/>
          <w:sz w:val="22"/>
          <w:szCs w:val="22"/>
        </w:rPr>
      </w:pPr>
      <w:r w:rsidRPr="0099071A">
        <w:rPr>
          <w:sz w:val="22"/>
          <w:szCs w:val="22"/>
        </w:rPr>
        <w:t xml:space="preserve">Menovitý tepelný príkon kotol   BOSCH </w:t>
      </w:r>
      <w:r w:rsidRPr="0099071A">
        <w:rPr>
          <w:color w:val="000000"/>
          <w:sz w:val="22"/>
          <w:szCs w:val="22"/>
        </w:rPr>
        <w:t>UNIVERSAL U-LS 3200 ...................... 2,0400 MW</w:t>
      </w:r>
    </w:p>
    <w:p w14:paraId="413AD787" w14:textId="6B3532C8" w:rsidR="00CD52FA" w:rsidRPr="0099071A" w:rsidRDefault="00CD52FA" w:rsidP="00CD52FA">
      <w:pPr>
        <w:pStyle w:val="Odsekzoznamu"/>
        <w:numPr>
          <w:ilvl w:val="0"/>
          <w:numId w:val="12"/>
        </w:numPr>
        <w:shd w:val="clear" w:color="auto" w:fill="FFFFFF"/>
        <w:ind w:left="426" w:hanging="284"/>
        <w:contextualSpacing w:val="0"/>
        <w:jc w:val="both"/>
        <w:rPr>
          <w:b/>
          <w:bCs/>
          <w:i/>
          <w:sz w:val="22"/>
          <w:szCs w:val="22"/>
        </w:rPr>
      </w:pPr>
      <w:r w:rsidRPr="0099071A">
        <w:rPr>
          <w:sz w:val="22"/>
          <w:szCs w:val="22"/>
        </w:rPr>
        <w:t xml:space="preserve">Menovitý tepelný príkon kotol   </w:t>
      </w:r>
      <w:r w:rsidRPr="0099071A">
        <w:rPr>
          <w:color w:val="000000"/>
          <w:sz w:val="22"/>
          <w:szCs w:val="22"/>
        </w:rPr>
        <w:t xml:space="preserve">GEMINOX </w:t>
      </w:r>
      <w:proofErr w:type="spellStart"/>
      <w:r w:rsidRPr="0099071A">
        <w:rPr>
          <w:color w:val="000000"/>
          <w:sz w:val="22"/>
          <w:szCs w:val="22"/>
        </w:rPr>
        <w:t>THRs</w:t>
      </w:r>
      <w:proofErr w:type="spellEnd"/>
      <w:r w:rsidRPr="0099071A">
        <w:rPr>
          <w:color w:val="000000"/>
          <w:sz w:val="22"/>
          <w:szCs w:val="22"/>
        </w:rPr>
        <w:t xml:space="preserve"> 10-50C ............................... 0,0487 MW</w:t>
      </w:r>
    </w:p>
    <w:p w14:paraId="6CEB475F" w14:textId="2731E0C7" w:rsidR="00CD52FA" w:rsidRPr="0099071A" w:rsidRDefault="00CD52FA" w:rsidP="00CD52FA">
      <w:pPr>
        <w:pStyle w:val="Odsekzoznamu"/>
        <w:numPr>
          <w:ilvl w:val="0"/>
          <w:numId w:val="12"/>
        </w:numPr>
        <w:shd w:val="clear" w:color="auto" w:fill="FFFFFF"/>
        <w:ind w:left="426" w:hanging="284"/>
        <w:contextualSpacing w:val="0"/>
        <w:jc w:val="both"/>
        <w:rPr>
          <w:b/>
          <w:bCs/>
          <w:i/>
          <w:sz w:val="22"/>
          <w:szCs w:val="22"/>
        </w:rPr>
      </w:pPr>
      <w:r w:rsidRPr="0099071A">
        <w:rPr>
          <w:i/>
          <w:sz w:val="22"/>
          <w:szCs w:val="22"/>
        </w:rPr>
        <w:t>Súhrnný menovitý tepelný príkon kotolne....................................................... 2,</w:t>
      </w:r>
      <w:r w:rsidR="00922AD9" w:rsidRPr="0099071A">
        <w:rPr>
          <w:i/>
          <w:sz w:val="22"/>
          <w:szCs w:val="22"/>
        </w:rPr>
        <w:t>0887</w:t>
      </w:r>
      <w:r w:rsidRPr="0099071A">
        <w:rPr>
          <w:i/>
          <w:sz w:val="22"/>
          <w:szCs w:val="22"/>
        </w:rPr>
        <w:t xml:space="preserve"> MW</w:t>
      </w:r>
    </w:p>
    <w:p w14:paraId="2971C31A" w14:textId="77777777" w:rsidR="00AA23AE" w:rsidRPr="0099071A" w:rsidRDefault="00AA23AE" w:rsidP="00AA23AE">
      <w:pPr>
        <w:pStyle w:val="Odsekzoznamu"/>
        <w:spacing w:before="120"/>
        <w:ind w:left="0"/>
        <w:contextualSpacing w:val="0"/>
        <w:jc w:val="both"/>
        <w:rPr>
          <w:b/>
          <w:bCs/>
          <w:sz w:val="22"/>
          <w:szCs w:val="22"/>
        </w:rPr>
      </w:pPr>
      <w:r w:rsidRPr="0099071A">
        <w:rPr>
          <w:b/>
          <w:bCs/>
          <w:sz w:val="22"/>
          <w:szCs w:val="22"/>
        </w:rPr>
        <w:t>Voda</w:t>
      </w:r>
    </w:p>
    <w:p w14:paraId="0C568175" w14:textId="12723F42" w:rsidR="00AA23AE" w:rsidRPr="0099071A" w:rsidRDefault="00AA23AE" w:rsidP="00677E07">
      <w:pPr>
        <w:pStyle w:val="Odsekzoznamu"/>
        <w:numPr>
          <w:ilvl w:val="0"/>
          <w:numId w:val="16"/>
        </w:numPr>
        <w:ind w:left="142" w:hanging="142"/>
        <w:contextualSpacing w:val="0"/>
        <w:jc w:val="both"/>
        <w:rPr>
          <w:sz w:val="22"/>
          <w:szCs w:val="22"/>
        </w:rPr>
      </w:pPr>
      <w:r w:rsidRPr="0099071A">
        <w:rPr>
          <w:sz w:val="22"/>
          <w:szCs w:val="22"/>
        </w:rPr>
        <w:t>Priemyselné odpadové vody v procese výroby granulovaných kŕmnych zmesí nevznikajú.</w:t>
      </w:r>
    </w:p>
    <w:p w14:paraId="6DB12424" w14:textId="7CD987AB" w:rsidR="00AA23AE" w:rsidRPr="0099071A" w:rsidRDefault="00AA23AE" w:rsidP="00677E07">
      <w:pPr>
        <w:pStyle w:val="Odsekzoznamu"/>
        <w:numPr>
          <w:ilvl w:val="0"/>
          <w:numId w:val="16"/>
        </w:numPr>
        <w:ind w:left="142" w:hanging="142"/>
        <w:contextualSpacing w:val="0"/>
        <w:jc w:val="both"/>
        <w:rPr>
          <w:sz w:val="22"/>
          <w:szCs w:val="22"/>
        </w:rPr>
      </w:pPr>
      <w:r w:rsidRPr="0099071A">
        <w:rPr>
          <w:sz w:val="22"/>
          <w:szCs w:val="22"/>
        </w:rPr>
        <w:t xml:space="preserve">Splaškové vody z prevádzky  </w:t>
      </w:r>
      <w:r w:rsidR="00352667" w:rsidRPr="0099071A">
        <w:rPr>
          <w:sz w:val="22"/>
          <w:szCs w:val="22"/>
        </w:rPr>
        <w:t xml:space="preserve"> administratívnej budovy sú prečisťované vo vlastnej ČOV typu BCTS6.</w:t>
      </w:r>
    </w:p>
    <w:p w14:paraId="6336B26E" w14:textId="0FDF8987" w:rsidR="00922AD9" w:rsidRPr="0099071A" w:rsidRDefault="00352667" w:rsidP="00677E07">
      <w:pPr>
        <w:ind w:left="142"/>
        <w:jc w:val="both"/>
        <w:rPr>
          <w:sz w:val="22"/>
          <w:szCs w:val="22"/>
        </w:rPr>
      </w:pPr>
      <w:r w:rsidRPr="0099071A">
        <w:rPr>
          <w:sz w:val="22"/>
          <w:szCs w:val="22"/>
        </w:rPr>
        <w:t>Množstvo vypúšťaných vôd za rok 202</w:t>
      </w:r>
      <w:r w:rsidR="00922AD9" w:rsidRPr="0099071A">
        <w:rPr>
          <w:sz w:val="22"/>
          <w:szCs w:val="22"/>
        </w:rPr>
        <w:t>4</w:t>
      </w:r>
      <w:r w:rsidRPr="0099071A">
        <w:rPr>
          <w:sz w:val="22"/>
          <w:szCs w:val="22"/>
        </w:rPr>
        <w:t>........ 5</w:t>
      </w:r>
      <w:r w:rsidR="00922AD9" w:rsidRPr="0099071A">
        <w:rPr>
          <w:sz w:val="22"/>
          <w:szCs w:val="22"/>
        </w:rPr>
        <w:t>10</w:t>
      </w:r>
      <w:r w:rsidRPr="0099071A">
        <w:rPr>
          <w:sz w:val="22"/>
          <w:szCs w:val="22"/>
        </w:rPr>
        <w:t xml:space="preserve"> m</w:t>
      </w:r>
      <w:r w:rsidRPr="0099071A">
        <w:rPr>
          <w:sz w:val="22"/>
          <w:szCs w:val="22"/>
          <w:vertAlign w:val="superscript"/>
        </w:rPr>
        <w:t>3</w:t>
      </w:r>
      <w:r w:rsidRPr="0099071A">
        <w:rPr>
          <w:sz w:val="22"/>
          <w:szCs w:val="22"/>
        </w:rPr>
        <w:t>. Predpoklad na ďalšie obdobie 450-550 m</w:t>
      </w:r>
      <w:r w:rsidRPr="0099071A">
        <w:rPr>
          <w:sz w:val="22"/>
          <w:szCs w:val="22"/>
          <w:vertAlign w:val="superscript"/>
        </w:rPr>
        <w:t>3</w:t>
      </w:r>
      <w:r w:rsidRPr="0099071A">
        <w:rPr>
          <w:sz w:val="22"/>
          <w:szCs w:val="22"/>
        </w:rPr>
        <w:t xml:space="preserve"> </w:t>
      </w:r>
    </w:p>
    <w:p w14:paraId="65062A15" w14:textId="2E34F04F" w:rsidR="006265C2" w:rsidRPr="00677E07" w:rsidRDefault="00AA23AE" w:rsidP="00677E07">
      <w:pPr>
        <w:pStyle w:val="Odsekzoznamu"/>
        <w:numPr>
          <w:ilvl w:val="0"/>
          <w:numId w:val="16"/>
        </w:numPr>
        <w:ind w:left="142" w:hanging="142"/>
        <w:contextualSpacing w:val="0"/>
        <w:jc w:val="both"/>
        <w:rPr>
          <w:sz w:val="22"/>
          <w:szCs w:val="22"/>
        </w:rPr>
      </w:pPr>
      <w:r w:rsidRPr="0099071A">
        <w:rPr>
          <w:sz w:val="22"/>
          <w:szCs w:val="22"/>
        </w:rPr>
        <w:t>Vody z povrchového odtoku</w:t>
      </w:r>
      <w:r w:rsidR="00352667" w:rsidRPr="0099071A">
        <w:rPr>
          <w:sz w:val="22"/>
          <w:szCs w:val="22"/>
        </w:rPr>
        <w:t xml:space="preserve">: </w:t>
      </w:r>
      <w:r w:rsidR="00352667" w:rsidRPr="0099071A">
        <w:rPr>
          <w:bCs/>
          <w:sz w:val="22"/>
          <w:szCs w:val="22"/>
        </w:rPr>
        <w:t>Dažďové vody zo striech objektov sú zvedené do samostatnej dažďovej kanalizácie zaústenej do rieky Torysa.</w:t>
      </w:r>
      <w:r w:rsidR="00352667" w:rsidRPr="0099071A">
        <w:rPr>
          <w:bCs/>
          <w:color w:val="FF0000"/>
          <w:sz w:val="22"/>
          <w:szCs w:val="22"/>
        </w:rPr>
        <w:t xml:space="preserve">  </w:t>
      </w:r>
      <w:r w:rsidR="00352667" w:rsidRPr="0099071A">
        <w:rPr>
          <w:bCs/>
          <w:sz w:val="22"/>
          <w:szCs w:val="22"/>
        </w:rPr>
        <w:t xml:space="preserve">Vody z povrchového odtoku zo spevnených plôch sú odvádzané do  vsakovacích objektov vybudovaných v rámci areálu.  </w:t>
      </w:r>
    </w:p>
    <w:p w14:paraId="405B10F7" w14:textId="1D440E6D" w:rsidR="006265C2" w:rsidRPr="0099071A" w:rsidRDefault="006265C2" w:rsidP="00677E07">
      <w:pPr>
        <w:pStyle w:val="Odsekzoznamu"/>
        <w:numPr>
          <w:ilvl w:val="0"/>
          <w:numId w:val="1"/>
        </w:numPr>
        <w:spacing w:before="60"/>
        <w:ind w:left="284" w:hanging="284"/>
        <w:contextualSpacing w:val="0"/>
        <w:rPr>
          <w:b/>
          <w:bCs/>
          <w:sz w:val="22"/>
          <w:szCs w:val="22"/>
          <w:shd w:val="clear" w:color="auto" w:fill="FFFFFF"/>
        </w:rPr>
      </w:pPr>
      <w:r w:rsidRPr="0099071A">
        <w:rPr>
          <w:b/>
          <w:bCs/>
          <w:sz w:val="22"/>
          <w:szCs w:val="22"/>
          <w:shd w:val="clear" w:color="auto" w:fill="FFFFFF"/>
        </w:rPr>
        <w:t>Opis významných účinkov emisií na životné prostredie a na zdravie ľudí</w:t>
      </w:r>
    </w:p>
    <w:p w14:paraId="3110464F" w14:textId="645F3356" w:rsidR="006265C2" w:rsidRPr="00677E07" w:rsidRDefault="006265C2" w:rsidP="00677E07">
      <w:pPr>
        <w:ind w:firstLine="426"/>
        <w:jc w:val="both"/>
        <w:rPr>
          <w:sz w:val="22"/>
          <w:szCs w:val="22"/>
        </w:rPr>
      </w:pPr>
      <w:r w:rsidRPr="0099071A">
        <w:rPr>
          <w:sz w:val="22"/>
          <w:szCs w:val="22"/>
        </w:rPr>
        <w:t xml:space="preserve">V rámci procesu posúdenie vplyvov prevádzky na životné prostredie podľa zákona č. 24/2006 Z.z. o posudzovaní vplyvov na životné prostredie, ako aj pri posúdení zmeny navrhovanej činnosti (rozšírenie výroby o granulačnú linku č. 3) neboli identifikované a preukázané  významné negatívne vplyvy na životné prostredie a zdravie ľudí. Podľa realizovaných meraní TZL, CO, </w:t>
      </w:r>
      <w:proofErr w:type="spellStart"/>
      <w:r w:rsidRPr="0099071A">
        <w:rPr>
          <w:sz w:val="22"/>
          <w:szCs w:val="22"/>
        </w:rPr>
        <w:t>NOx</w:t>
      </w:r>
      <w:proofErr w:type="spellEnd"/>
      <w:r w:rsidRPr="0099071A">
        <w:rPr>
          <w:sz w:val="22"/>
          <w:szCs w:val="22"/>
        </w:rPr>
        <w:t xml:space="preserve"> z roku 2022, prevádzka spĺňa všetky stanovené emisné limity stanovené pre hmotnostnú koncentráciu (mg/m</w:t>
      </w:r>
      <w:r w:rsidRPr="0099071A">
        <w:rPr>
          <w:sz w:val="22"/>
          <w:szCs w:val="22"/>
          <w:vertAlign w:val="superscript"/>
        </w:rPr>
        <w:t>3</w:t>
      </w:r>
      <w:r w:rsidRPr="0099071A">
        <w:rPr>
          <w:sz w:val="22"/>
          <w:szCs w:val="22"/>
        </w:rPr>
        <w:t>) a hmotnostný tok (g/h). Je predpoklad, že aj výstupy z granulačnej linky č. 3, ktorá bude mať rovnaké odlučovacie zariadenie tuhých znečisťujúcich látok ako granulačná linka č. 1, budú spĺňať stanovené emisné limity. Nárast celkovej ročnej produkcie emisií súvisiaci s rozšírením výroby kŕmnych zmesí bude v území  nevýznamný. Vplyv na znečistenie povrchových vôd toku Torysa odpadovými vodami z ČOV je nevýznamný. Vykonané merania preukazujú dodržiavanie stanovených limitov.</w:t>
      </w:r>
    </w:p>
    <w:p w14:paraId="7B654DE9" w14:textId="77777777" w:rsidR="00BE084F" w:rsidRPr="0099071A" w:rsidRDefault="00BE084F" w:rsidP="00677E07">
      <w:pPr>
        <w:pStyle w:val="Vchodzie"/>
        <w:ind w:firstLine="425"/>
        <w:jc w:val="both"/>
      </w:pPr>
      <w:r w:rsidRPr="0099071A">
        <w:t xml:space="preserve">Priame zdravotné riziká počas prevádzky znášajú len pracovníci obsluhy a údržby zariadení. Vzhľadom na charakter činnosti a na podmienku plnenia prísnych hygienických predpisov a pravidelného prehodnotenia  PZS, pričom riziká sú minimálne. </w:t>
      </w:r>
    </w:p>
    <w:p w14:paraId="3CEFD7B0" w14:textId="6E125770" w:rsidR="00C70F67" w:rsidRPr="0099071A" w:rsidRDefault="00C70F67" w:rsidP="00FD2334">
      <w:pPr>
        <w:pStyle w:val="Odsekzoznamu"/>
        <w:numPr>
          <w:ilvl w:val="0"/>
          <w:numId w:val="1"/>
        </w:numPr>
        <w:shd w:val="clear" w:color="auto" w:fill="FFFFFF"/>
        <w:spacing w:before="120"/>
        <w:ind w:left="426" w:hanging="426"/>
        <w:jc w:val="both"/>
        <w:rPr>
          <w:i/>
          <w:iCs/>
          <w:sz w:val="22"/>
          <w:szCs w:val="22"/>
          <w:shd w:val="clear" w:color="auto" w:fill="FFFFFF"/>
        </w:rPr>
      </w:pPr>
      <w:r w:rsidRPr="0099071A">
        <w:rPr>
          <w:b/>
          <w:bCs/>
          <w:i/>
          <w:iCs/>
          <w:sz w:val="22"/>
          <w:szCs w:val="22"/>
          <w:shd w:val="clear" w:color="auto" w:fill="FFFFFF"/>
        </w:rPr>
        <w:t xml:space="preserve">Vyhodnotenie dosahovania najlepšej techniky  (BAT) </w:t>
      </w:r>
      <w:r w:rsidRPr="0099071A">
        <w:rPr>
          <w:i/>
          <w:iCs/>
          <w:sz w:val="22"/>
          <w:szCs w:val="22"/>
          <w:shd w:val="clear" w:color="auto" w:fill="FFFFFF"/>
        </w:rPr>
        <w:t xml:space="preserve">podľa vykonávacieho rozhodnutia komisie (EÚ) 2019/2031 z 12. novembra 2019: </w:t>
      </w:r>
      <w:r w:rsidR="00FD2334" w:rsidRPr="0099071A">
        <w:rPr>
          <w:sz w:val="22"/>
          <w:szCs w:val="22"/>
          <w:shd w:val="clear" w:color="auto" w:fill="FFFFFF"/>
        </w:rPr>
        <w:t>Prevádzka na výrobu kŕmnych zmesí De Heus Kendice používa vo výrobe a jej riadení všetky odporúčané techniky použiteľné pre daný typ výroby.</w:t>
      </w:r>
    </w:p>
    <w:p w14:paraId="6F5D19F0" w14:textId="4EDA88CB" w:rsidR="00FD2334" w:rsidRPr="0099071A" w:rsidRDefault="00FD2334" w:rsidP="006417B5">
      <w:pPr>
        <w:pStyle w:val="Odsekzoznamu"/>
        <w:numPr>
          <w:ilvl w:val="0"/>
          <w:numId w:val="1"/>
        </w:numPr>
        <w:shd w:val="clear" w:color="auto" w:fill="FFFFFF"/>
        <w:spacing w:before="120"/>
        <w:ind w:left="425" w:hanging="425"/>
        <w:contextualSpacing w:val="0"/>
        <w:jc w:val="both"/>
        <w:rPr>
          <w:i/>
          <w:iCs/>
          <w:sz w:val="22"/>
          <w:szCs w:val="22"/>
          <w:shd w:val="clear" w:color="auto" w:fill="FFFFFF"/>
        </w:rPr>
      </w:pPr>
      <w:bookmarkStart w:id="2" w:name="_Toc163823801"/>
      <w:r w:rsidRPr="0099071A">
        <w:rPr>
          <w:b/>
          <w:bCs/>
          <w:i/>
          <w:iCs/>
          <w:sz w:val="22"/>
          <w:szCs w:val="22"/>
        </w:rPr>
        <w:t>Opis a charakteristiku ďalších pripravovaných opatrení v prevádzke, opatrení na hospodárne využívanie energií, na predchádzanie haváriám a na obmedzovanie ich prípadných následkov podľa </w:t>
      </w:r>
      <w:hyperlink r:id="rId6" w:anchor="paragraf-21.odsek-2" w:tooltip="Odkaz na predpis alebo ustanovenie" w:history="1">
        <w:r w:rsidRPr="0099071A">
          <w:rPr>
            <w:rStyle w:val="Hypertextovprepojenie"/>
            <w:b/>
            <w:bCs/>
            <w:i/>
            <w:iCs/>
            <w:color w:val="auto"/>
            <w:sz w:val="22"/>
            <w:szCs w:val="22"/>
          </w:rPr>
          <w:t>§ 21 ods. 2</w:t>
        </w:r>
      </w:hyperlink>
      <w:r w:rsidRPr="0099071A">
        <w:rPr>
          <w:sz w:val="22"/>
          <w:szCs w:val="22"/>
        </w:rPr>
        <w:t>,</w:t>
      </w:r>
      <w:bookmarkEnd w:id="2"/>
    </w:p>
    <w:p w14:paraId="61B90BCA" w14:textId="77777777" w:rsidR="00FD2334" w:rsidRPr="0099071A" w:rsidRDefault="00FD2334" w:rsidP="00FD2334">
      <w:pPr>
        <w:pStyle w:val="Odsekzoznamu"/>
        <w:numPr>
          <w:ilvl w:val="0"/>
          <w:numId w:val="18"/>
        </w:numPr>
        <w:spacing w:before="60"/>
        <w:ind w:left="284" w:hanging="284"/>
        <w:contextualSpacing w:val="0"/>
        <w:jc w:val="both"/>
        <w:rPr>
          <w:sz w:val="22"/>
          <w:szCs w:val="22"/>
        </w:rPr>
      </w:pPr>
      <w:r w:rsidRPr="0099071A">
        <w:rPr>
          <w:b/>
          <w:bCs/>
          <w:i/>
          <w:iCs/>
          <w:sz w:val="22"/>
          <w:szCs w:val="22"/>
        </w:rPr>
        <w:t>Hospodárne využívanie energií</w:t>
      </w:r>
      <w:r w:rsidRPr="0099071A">
        <w:rPr>
          <w:sz w:val="22"/>
          <w:szCs w:val="22"/>
        </w:rPr>
        <w:t xml:space="preserve">: Mimo jestvujúcich a navrhovaných opatrení opísaných v  bode </w:t>
      </w:r>
      <w:r w:rsidRPr="0099071A">
        <w:rPr>
          <w:i/>
          <w:iCs/>
          <w:sz w:val="22"/>
          <w:szCs w:val="22"/>
          <w:u w:val="single"/>
        </w:rPr>
        <w:t>„G) Porovnanie činnosti prevádzky s najlepšou dostupnou technikou (BAT)“</w:t>
      </w:r>
      <w:r w:rsidRPr="0099071A">
        <w:rPr>
          <w:sz w:val="22"/>
          <w:szCs w:val="22"/>
        </w:rPr>
        <w:t>,   odsek 1.3 Energetická efektívnosť -  BAT 6 sa ďalšie opatrenia na hospodárne využívanie energií  nenavrhujú.</w:t>
      </w:r>
    </w:p>
    <w:p w14:paraId="13062B1D" w14:textId="77777777" w:rsidR="00FD2334" w:rsidRPr="0099071A" w:rsidRDefault="00FD2334" w:rsidP="00FD2334">
      <w:pPr>
        <w:pStyle w:val="Vchodzie"/>
        <w:numPr>
          <w:ilvl w:val="0"/>
          <w:numId w:val="18"/>
        </w:numPr>
        <w:ind w:left="284" w:hanging="284"/>
        <w:jc w:val="both"/>
      </w:pPr>
      <w:r w:rsidRPr="0099071A">
        <w:rPr>
          <w:b/>
          <w:bCs/>
          <w:i/>
          <w:iCs/>
        </w:rPr>
        <w:t>Predchádzanie haváriám a obmedzenie ich následkov</w:t>
      </w:r>
      <w:r w:rsidRPr="0099071A">
        <w:t xml:space="preserve">: Technologické zariadenia inštalované v prevádzke sú zabezpečené systémom automatického sledovania porúch na vlastnom technickom zariadení alebo na prívodoch. Tento systém  v prípade zistenia poruchy automaticky vypína zariadenia a zamedzuje tak vzniku havarijných situácií. </w:t>
      </w:r>
    </w:p>
    <w:p w14:paraId="6EB0AC22" w14:textId="4A92C7B4" w:rsidR="00FD2334" w:rsidRPr="0099071A" w:rsidRDefault="006417B5" w:rsidP="006417B5">
      <w:pPr>
        <w:pStyle w:val="Nadpis3"/>
        <w:numPr>
          <w:ilvl w:val="0"/>
          <w:numId w:val="1"/>
        </w:numPr>
        <w:tabs>
          <w:tab w:val="left" w:pos="426"/>
        </w:tabs>
        <w:ind w:left="426" w:hanging="426"/>
        <w:jc w:val="both"/>
        <w:rPr>
          <w:rFonts w:ascii="Times New Roman" w:hAnsi="Times New Roman" w:cs="Times New Roman"/>
          <w:b/>
          <w:bCs/>
          <w:i/>
          <w:iCs/>
          <w:color w:val="auto"/>
          <w:sz w:val="22"/>
          <w:szCs w:val="22"/>
        </w:rPr>
      </w:pPr>
      <w:bookmarkStart w:id="3" w:name="_Toc163823802"/>
      <w:r w:rsidRPr="0099071A">
        <w:rPr>
          <w:rFonts w:ascii="Times New Roman" w:hAnsi="Times New Roman" w:cs="Times New Roman"/>
          <w:b/>
          <w:bCs/>
          <w:i/>
          <w:iCs/>
          <w:color w:val="auto"/>
          <w:sz w:val="22"/>
          <w:szCs w:val="22"/>
        </w:rPr>
        <w:t>O</w:t>
      </w:r>
      <w:r w:rsidR="00FD2334" w:rsidRPr="0099071A">
        <w:rPr>
          <w:rFonts w:ascii="Times New Roman" w:hAnsi="Times New Roman" w:cs="Times New Roman"/>
          <w:b/>
          <w:bCs/>
          <w:i/>
          <w:iCs/>
          <w:color w:val="auto"/>
          <w:sz w:val="22"/>
          <w:szCs w:val="22"/>
        </w:rPr>
        <w:t>pis spôsobu definitívneho ukončenia činnosti prevádzky a vymenovanie a opis všetkých opatrení na vylúčenie rizík prípadného znečisťovania životného prostredia alebo ohrozenia zdravia ľudí pochádzajúceho z prevádzky po definitívnom ukončení jej činnosti a na uvedenie miesta prevádzkovania prevádzky do uspokojivého stavu</w:t>
      </w:r>
      <w:bookmarkEnd w:id="3"/>
    </w:p>
    <w:p w14:paraId="4E2F7D92" w14:textId="30818F95" w:rsidR="00FD2334" w:rsidRPr="0099071A" w:rsidRDefault="00FD2334" w:rsidP="00677E07">
      <w:pPr>
        <w:ind w:firstLine="284"/>
        <w:jc w:val="both"/>
        <w:rPr>
          <w:sz w:val="22"/>
          <w:szCs w:val="22"/>
        </w:rPr>
      </w:pPr>
      <w:r w:rsidRPr="0099071A">
        <w:rPr>
          <w:sz w:val="22"/>
          <w:szCs w:val="22"/>
        </w:rPr>
        <w:t xml:space="preserve">Doba činnosti prevádzky je definovaná dopytom trhu a životnosťou inštalovaných zariadení.  Po ukončení životností jednotlivých zariadení v prevádzke tieto budú odinštalované a odovzdané oprávnenej organizácii na  </w:t>
      </w:r>
      <w:r w:rsidRPr="0099071A">
        <w:rPr>
          <w:sz w:val="22"/>
          <w:szCs w:val="22"/>
        </w:rPr>
        <w:lastRenderedPageBreak/>
        <w:t xml:space="preserve">ich zhodnotenie príp. likvidáciu v súlade so zákonom o odpadoch.  V prípade definitívneho ukončenia prevádzky budú všetky zariadenia demontované a bude s nimi naložené tak ako je uvedené vyššie.  Ďalšie využitie stavebných objektov nie je možné predikovať. </w:t>
      </w:r>
    </w:p>
    <w:p w14:paraId="0EF12993" w14:textId="17C0553D" w:rsidR="00FD2334" w:rsidRPr="0099071A" w:rsidRDefault="006417B5" w:rsidP="00677E07">
      <w:pPr>
        <w:pStyle w:val="Nadpis3"/>
        <w:numPr>
          <w:ilvl w:val="0"/>
          <w:numId w:val="1"/>
        </w:numPr>
        <w:spacing w:before="60" w:after="0"/>
        <w:ind w:left="425" w:hanging="425"/>
        <w:rPr>
          <w:rFonts w:ascii="Times New Roman" w:hAnsi="Times New Roman" w:cs="Times New Roman"/>
          <w:b/>
          <w:bCs/>
          <w:i/>
          <w:iCs/>
          <w:color w:val="auto"/>
          <w:sz w:val="22"/>
          <w:szCs w:val="22"/>
        </w:rPr>
      </w:pPr>
      <w:bookmarkStart w:id="4" w:name="_Toc163823803"/>
      <w:r w:rsidRPr="0099071A">
        <w:rPr>
          <w:rFonts w:ascii="Times New Roman" w:hAnsi="Times New Roman" w:cs="Times New Roman"/>
          <w:b/>
          <w:bCs/>
          <w:i/>
          <w:iCs/>
          <w:color w:val="auto"/>
          <w:sz w:val="22"/>
          <w:szCs w:val="22"/>
          <w:shd w:val="clear" w:color="auto" w:fill="FFFFFF"/>
        </w:rPr>
        <w:t>P</w:t>
      </w:r>
      <w:r w:rsidR="00FD2334" w:rsidRPr="0099071A">
        <w:rPr>
          <w:rFonts w:ascii="Times New Roman" w:hAnsi="Times New Roman" w:cs="Times New Roman"/>
          <w:b/>
          <w:bCs/>
          <w:i/>
          <w:iCs/>
          <w:color w:val="auto"/>
          <w:sz w:val="22"/>
          <w:szCs w:val="22"/>
          <w:shd w:val="clear" w:color="auto" w:fill="FFFFFF"/>
        </w:rPr>
        <w:t>osúdenie podmienok na ukladanie oxidu uhličitého a jeho vtláčanie do geologického prostredia na základe povolenia vydaného podľa osobitného predpisu,</w:t>
      </w:r>
      <w:hyperlink r:id="rId7" w:anchor="poznamky.poznamka-31" w:tooltip="Odkaz na predpis alebo ustanovenie" w:history="1">
        <w:r w:rsidR="00FD2334" w:rsidRPr="0099071A">
          <w:rPr>
            <w:rStyle w:val="Hypertextovprepojenie"/>
            <w:rFonts w:ascii="Times New Roman" w:hAnsi="Times New Roman" w:cs="Times New Roman"/>
            <w:b/>
            <w:bCs/>
            <w:i/>
            <w:iCs/>
            <w:color w:val="auto"/>
            <w:sz w:val="22"/>
            <w:szCs w:val="22"/>
            <w:shd w:val="clear" w:color="auto" w:fill="FFFFFF"/>
            <w:vertAlign w:val="superscript"/>
          </w:rPr>
          <w:t>31</w:t>
        </w:r>
        <w:r w:rsidR="00FD2334" w:rsidRPr="0099071A">
          <w:rPr>
            <w:rStyle w:val="Hypertextovprepojenie"/>
            <w:rFonts w:ascii="Times New Roman" w:hAnsi="Times New Roman" w:cs="Times New Roman"/>
            <w:b/>
            <w:bCs/>
            <w:i/>
            <w:iCs/>
            <w:color w:val="auto"/>
            <w:sz w:val="22"/>
            <w:szCs w:val="22"/>
            <w:shd w:val="clear" w:color="auto" w:fill="FFFFFF"/>
          </w:rPr>
          <w:t>)</w:t>
        </w:r>
      </w:hyperlink>
      <w:r w:rsidR="00FD2334" w:rsidRPr="0099071A">
        <w:rPr>
          <w:rFonts w:ascii="Times New Roman" w:hAnsi="Times New Roman" w:cs="Times New Roman"/>
          <w:b/>
          <w:bCs/>
          <w:i/>
          <w:iCs/>
          <w:color w:val="auto"/>
          <w:sz w:val="22"/>
          <w:szCs w:val="22"/>
          <w:shd w:val="clear" w:color="auto" w:fill="FFFFFF"/>
        </w:rPr>
        <w:t> ak ide o prevádzku spaľovacieho zariadenia s menovitým elektrickým výkonom 300 MW a vyšším</w:t>
      </w:r>
      <w:bookmarkEnd w:id="4"/>
    </w:p>
    <w:p w14:paraId="54D4B695" w14:textId="77777777" w:rsidR="00FD2334" w:rsidRPr="0099071A" w:rsidRDefault="00FD2334" w:rsidP="00677E07">
      <w:pPr>
        <w:ind w:firstLine="284"/>
        <w:rPr>
          <w:sz w:val="22"/>
          <w:szCs w:val="22"/>
        </w:rPr>
      </w:pPr>
      <w:r w:rsidRPr="0099071A">
        <w:rPr>
          <w:sz w:val="22"/>
          <w:szCs w:val="22"/>
        </w:rPr>
        <w:t xml:space="preserve">Netýka sa danej prevádzky </w:t>
      </w:r>
    </w:p>
    <w:p w14:paraId="7F6D4539" w14:textId="7AF5E255" w:rsidR="00FD2334" w:rsidRPr="0099071A" w:rsidRDefault="006417B5" w:rsidP="00677E07">
      <w:pPr>
        <w:pStyle w:val="Nadpis3"/>
        <w:numPr>
          <w:ilvl w:val="0"/>
          <w:numId w:val="1"/>
        </w:numPr>
        <w:spacing w:before="60" w:after="0"/>
        <w:ind w:left="425" w:hanging="425"/>
        <w:rPr>
          <w:rFonts w:ascii="Times New Roman" w:hAnsi="Times New Roman" w:cs="Times New Roman"/>
          <w:b/>
          <w:bCs/>
          <w:i/>
          <w:iCs/>
          <w:color w:val="auto"/>
          <w:sz w:val="22"/>
          <w:szCs w:val="22"/>
        </w:rPr>
      </w:pPr>
      <w:bookmarkStart w:id="5" w:name="_Toc163823804"/>
      <w:r w:rsidRPr="0099071A">
        <w:rPr>
          <w:rFonts w:ascii="Times New Roman" w:hAnsi="Times New Roman" w:cs="Times New Roman"/>
          <w:b/>
          <w:bCs/>
          <w:i/>
          <w:iCs/>
          <w:color w:val="auto"/>
          <w:sz w:val="22"/>
          <w:szCs w:val="22"/>
        </w:rPr>
        <w:t>O</w:t>
      </w:r>
      <w:r w:rsidR="00FD2334" w:rsidRPr="0099071A">
        <w:rPr>
          <w:rFonts w:ascii="Times New Roman" w:hAnsi="Times New Roman" w:cs="Times New Roman"/>
          <w:b/>
          <w:bCs/>
          <w:i/>
          <w:iCs/>
          <w:color w:val="auto"/>
          <w:sz w:val="22"/>
          <w:szCs w:val="22"/>
        </w:rPr>
        <w:t>pis hlavných alternatív k navrhovanej technológii, technike a opis opatrení, ktoré prevádzkovateľ preskúmal</w:t>
      </w:r>
      <w:bookmarkEnd w:id="5"/>
    </w:p>
    <w:p w14:paraId="1E058668" w14:textId="77777777" w:rsidR="00FD2334" w:rsidRPr="0099071A" w:rsidRDefault="00FD2334" w:rsidP="00677E07">
      <w:pPr>
        <w:autoSpaceDE w:val="0"/>
        <w:autoSpaceDN w:val="0"/>
        <w:adjustRightInd w:val="0"/>
        <w:ind w:firstLine="284"/>
        <w:jc w:val="both"/>
        <w:rPr>
          <w:sz w:val="22"/>
          <w:szCs w:val="22"/>
        </w:rPr>
      </w:pPr>
      <w:r w:rsidRPr="0099071A">
        <w:rPr>
          <w:sz w:val="22"/>
          <w:szCs w:val="22"/>
        </w:rPr>
        <w:t xml:space="preserve">Prevádzkovateľ v rámci prípravy prevádzky preskúmal všetky dostupné technológie v danej oblasti a porovnal ich s technológiami, ktoré používa vo svojich sesterských prevádzkach. Navrhnutá technológia, techniky a  opatrenia sú výsledkom dlhodobých skúsenosti s prevádzkou tohto typu zariadení v kombinácií s použitím najnovších inovatívnych technológii v procese výroby granulovaných kŕmnych zmesí. </w:t>
      </w:r>
    </w:p>
    <w:p w14:paraId="089464F6" w14:textId="184AE000" w:rsidR="00FD2334" w:rsidRPr="0099071A" w:rsidRDefault="003E61F8" w:rsidP="00677E07">
      <w:pPr>
        <w:pStyle w:val="Nadpis3"/>
        <w:numPr>
          <w:ilvl w:val="0"/>
          <w:numId w:val="1"/>
        </w:numPr>
        <w:spacing w:before="60" w:after="0"/>
        <w:ind w:left="425" w:hanging="425"/>
        <w:rPr>
          <w:rFonts w:ascii="Times New Roman" w:hAnsi="Times New Roman" w:cs="Times New Roman"/>
          <w:b/>
          <w:bCs/>
          <w:i/>
          <w:iCs/>
          <w:color w:val="auto"/>
          <w:sz w:val="22"/>
          <w:szCs w:val="22"/>
        </w:rPr>
      </w:pPr>
      <w:bookmarkStart w:id="6" w:name="_Toc163823806"/>
      <w:r w:rsidRPr="0099071A">
        <w:rPr>
          <w:rFonts w:ascii="Times New Roman" w:hAnsi="Times New Roman" w:cs="Times New Roman"/>
          <w:b/>
          <w:bCs/>
          <w:i/>
          <w:iCs/>
          <w:color w:val="auto"/>
          <w:sz w:val="22"/>
          <w:szCs w:val="22"/>
        </w:rPr>
        <w:t>Z</w:t>
      </w:r>
      <w:r w:rsidR="00FD2334" w:rsidRPr="0099071A">
        <w:rPr>
          <w:rFonts w:ascii="Times New Roman" w:hAnsi="Times New Roman" w:cs="Times New Roman"/>
          <w:b/>
          <w:bCs/>
          <w:i/>
          <w:iCs/>
          <w:color w:val="auto"/>
          <w:sz w:val="22"/>
          <w:szCs w:val="22"/>
        </w:rPr>
        <w:t>dôvodnenie navrhovaných podmienok povolenia vrátane vyhodnotenia súladu návrhu so závermi o najlepších dostupných technikách</w:t>
      </w:r>
      <w:bookmarkEnd w:id="6"/>
    </w:p>
    <w:p w14:paraId="0A65445E" w14:textId="77777777" w:rsidR="003E61F8" w:rsidRPr="0099071A" w:rsidRDefault="003E61F8" w:rsidP="00677E07">
      <w:pPr>
        <w:shd w:val="clear" w:color="auto" w:fill="FFFFFF"/>
        <w:ind w:left="284" w:hanging="284"/>
        <w:contextualSpacing/>
        <w:jc w:val="both"/>
        <w:rPr>
          <w:b/>
          <w:bCs/>
          <w:caps/>
          <w:sz w:val="22"/>
          <w:szCs w:val="22"/>
        </w:rPr>
      </w:pPr>
      <w:r w:rsidRPr="0099071A">
        <w:rPr>
          <w:b/>
          <w:bCs/>
          <w:caps/>
          <w:sz w:val="22"/>
          <w:szCs w:val="22"/>
        </w:rPr>
        <w:t xml:space="preserve">1. </w:t>
      </w:r>
      <w:r w:rsidRPr="0099071A">
        <w:rPr>
          <w:b/>
          <w:bCs/>
          <w:sz w:val="22"/>
          <w:szCs w:val="22"/>
        </w:rPr>
        <w:t>Podmienky prevádzkovania</w:t>
      </w:r>
    </w:p>
    <w:p w14:paraId="69FC76E1" w14:textId="77777777" w:rsidR="003E61F8" w:rsidRPr="0099071A" w:rsidRDefault="003E61F8" w:rsidP="00677E07">
      <w:pPr>
        <w:pStyle w:val="Odsekzoznamu"/>
        <w:numPr>
          <w:ilvl w:val="1"/>
          <w:numId w:val="14"/>
        </w:numPr>
        <w:ind w:left="709" w:hanging="709"/>
        <w:jc w:val="both"/>
        <w:rPr>
          <w:b/>
          <w:bCs/>
          <w:sz w:val="22"/>
          <w:szCs w:val="22"/>
        </w:rPr>
      </w:pPr>
      <w:r w:rsidRPr="0099071A">
        <w:rPr>
          <w:b/>
          <w:bCs/>
          <w:sz w:val="22"/>
          <w:szCs w:val="22"/>
        </w:rPr>
        <w:t xml:space="preserve">Všeobecné podmienky prevádzkovania: </w:t>
      </w:r>
    </w:p>
    <w:p w14:paraId="15698070" w14:textId="77777777" w:rsidR="003E61F8" w:rsidRPr="0099071A" w:rsidRDefault="003E61F8" w:rsidP="003E61F8">
      <w:pPr>
        <w:pStyle w:val="Odsekzoznamu"/>
        <w:numPr>
          <w:ilvl w:val="2"/>
          <w:numId w:val="14"/>
        </w:numPr>
        <w:spacing w:before="120"/>
        <w:ind w:left="709" w:hanging="709"/>
        <w:jc w:val="both"/>
        <w:rPr>
          <w:sz w:val="22"/>
          <w:szCs w:val="22"/>
        </w:rPr>
      </w:pPr>
      <w:r w:rsidRPr="0099071A">
        <w:rPr>
          <w:sz w:val="22"/>
          <w:szCs w:val="22"/>
        </w:rPr>
        <w:t xml:space="preserve">Prevádzka bude prevádzkovaná v rozsahu a za podmienok stanovených v integrovanom povolení. </w:t>
      </w:r>
    </w:p>
    <w:p w14:paraId="0B711558" w14:textId="77777777" w:rsidR="003E61F8" w:rsidRPr="0099071A" w:rsidRDefault="003E61F8" w:rsidP="003E61F8">
      <w:pPr>
        <w:pStyle w:val="Odsekzoznamu"/>
        <w:numPr>
          <w:ilvl w:val="2"/>
          <w:numId w:val="14"/>
        </w:numPr>
        <w:spacing w:before="120"/>
        <w:ind w:left="709" w:hanging="709"/>
        <w:jc w:val="both"/>
        <w:rPr>
          <w:sz w:val="22"/>
          <w:szCs w:val="22"/>
        </w:rPr>
      </w:pPr>
      <w:r w:rsidRPr="0099071A">
        <w:rPr>
          <w:iCs/>
          <w:sz w:val="22"/>
          <w:szCs w:val="22"/>
        </w:rPr>
        <w:t xml:space="preserve">Všetky  zariadenia  prevádzky a technické  prostriedky   použité   pri  vykonávaní činností </w:t>
      </w:r>
      <w:r w:rsidRPr="0099071A">
        <w:rPr>
          <w:iCs/>
          <w:sz w:val="22"/>
          <w:szCs w:val="22"/>
        </w:rPr>
        <w:br/>
        <w:t xml:space="preserve"> v prevádzke  je prevádzkovateľ povinný  udržiavať v  prevádzkyschopnom stave.</w:t>
      </w:r>
    </w:p>
    <w:p w14:paraId="0C4C7D7B" w14:textId="77777777" w:rsidR="003E61F8" w:rsidRPr="0099071A" w:rsidRDefault="003E61F8" w:rsidP="003E61F8">
      <w:pPr>
        <w:pStyle w:val="Odsekzoznamu"/>
        <w:numPr>
          <w:ilvl w:val="2"/>
          <w:numId w:val="14"/>
        </w:numPr>
        <w:spacing w:before="120"/>
        <w:ind w:left="709" w:hanging="709"/>
        <w:jc w:val="both"/>
        <w:rPr>
          <w:sz w:val="22"/>
          <w:szCs w:val="22"/>
        </w:rPr>
      </w:pPr>
      <w:r w:rsidRPr="0099071A">
        <w:rPr>
          <w:rFonts w:eastAsiaTheme="minorHAnsi"/>
          <w:sz w:val="22"/>
          <w:szCs w:val="22"/>
          <w:lang w:eastAsia="en-US"/>
        </w:rPr>
        <w:t>Všetky plánované zmeny charakteru alebo fungovania prevádzky, alebo jej rozšírenie, ktoré môžu ma</w:t>
      </w:r>
      <w:r w:rsidRPr="0099071A">
        <w:rPr>
          <w:rFonts w:eastAsia="TimesNewRoman"/>
          <w:sz w:val="22"/>
          <w:szCs w:val="22"/>
          <w:lang w:eastAsia="en-US"/>
        </w:rPr>
        <w:t xml:space="preserve">ť </w:t>
      </w:r>
      <w:r w:rsidRPr="0099071A">
        <w:rPr>
          <w:rFonts w:eastAsiaTheme="minorHAnsi"/>
          <w:sz w:val="22"/>
          <w:szCs w:val="22"/>
          <w:lang w:eastAsia="en-US"/>
        </w:rPr>
        <w:t xml:space="preserve">dôsledky na životné prostredie, alebo významný negatívny vplyv na </w:t>
      </w:r>
      <w:r w:rsidRPr="0099071A">
        <w:rPr>
          <w:rFonts w:eastAsia="TimesNewRoman"/>
          <w:sz w:val="22"/>
          <w:szCs w:val="22"/>
          <w:lang w:eastAsia="en-US"/>
        </w:rPr>
        <w:t>č</w:t>
      </w:r>
      <w:r w:rsidRPr="0099071A">
        <w:rPr>
          <w:rFonts w:eastAsiaTheme="minorHAnsi"/>
          <w:sz w:val="22"/>
          <w:szCs w:val="22"/>
          <w:lang w:eastAsia="en-US"/>
        </w:rPr>
        <w:t>loveka, budú podlieha</w:t>
      </w:r>
      <w:r w:rsidRPr="0099071A">
        <w:rPr>
          <w:rFonts w:eastAsia="TimesNewRoman"/>
          <w:sz w:val="22"/>
          <w:szCs w:val="22"/>
          <w:lang w:eastAsia="en-US"/>
        </w:rPr>
        <w:t xml:space="preserve">ť </w:t>
      </w:r>
      <w:r w:rsidRPr="0099071A">
        <w:rPr>
          <w:rFonts w:eastAsiaTheme="minorHAnsi"/>
          <w:sz w:val="22"/>
          <w:szCs w:val="22"/>
          <w:lang w:eastAsia="en-US"/>
        </w:rPr>
        <w:t>integrovanému povo</w:t>
      </w:r>
      <w:r w:rsidRPr="0099071A">
        <w:rPr>
          <w:rFonts w:eastAsia="TimesNewRoman"/>
          <w:sz w:val="22"/>
          <w:szCs w:val="22"/>
          <w:lang w:eastAsia="en-US"/>
        </w:rPr>
        <w:t>ľ</w:t>
      </w:r>
      <w:r w:rsidRPr="0099071A">
        <w:rPr>
          <w:rFonts w:eastAsiaTheme="minorHAnsi"/>
          <w:sz w:val="22"/>
          <w:szCs w:val="22"/>
          <w:lang w:eastAsia="en-US"/>
        </w:rPr>
        <w:t>ovaniu a o tieto zmeny musí prevádzkovate</w:t>
      </w:r>
      <w:r w:rsidRPr="0099071A">
        <w:rPr>
          <w:rFonts w:eastAsia="TimesNewRoman"/>
          <w:sz w:val="22"/>
          <w:szCs w:val="22"/>
          <w:lang w:eastAsia="en-US"/>
        </w:rPr>
        <w:t xml:space="preserve">ľ </w:t>
      </w:r>
      <w:r w:rsidRPr="0099071A">
        <w:rPr>
          <w:rFonts w:eastAsiaTheme="minorHAnsi"/>
          <w:sz w:val="22"/>
          <w:szCs w:val="22"/>
          <w:lang w:eastAsia="en-US"/>
        </w:rPr>
        <w:t>požiada</w:t>
      </w:r>
      <w:r w:rsidRPr="0099071A">
        <w:rPr>
          <w:rFonts w:eastAsia="TimesNewRoman"/>
          <w:sz w:val="22"/>
          <w:szCs w:val="22"/>
          <w:lang w:eastAsia="en-US"/>
        </w:rPr>
        <w:t xml:space="preserve">ť </w:t>
      </w:r>
      <w:r w:rsidRPr="0099071A">
        <w:rPr>
          <w:rFonts w:eastAsiaTheme="minorHAnsi"/>
          <w:sz w:val="22"/>
          <w:szCs w:val="22"/>
          <w:lang w:eastAsia="en-US"/>
        </w:rPr>
        <w:t>IŽP Košice.</w:t>
      </w:r>
    </w:p>
    <w:p w14:paraId="6D76871C" w14:textId="77777777" w:rsidR="003E61F8" w:rsidRPr="0099071A" w:rsidRDefault="003E61F8" w:rsidP="003E61F8">
      <w:pPr>
        <w:pStyle w:val="Odsekzoznamu"/>
        <w:numPr>
          <w:ilvl w:val="2"/>
          <w:numId w:val="14"/>
        </w:numPr>
        <w:spacing w:before="120"/>
        <w:ind w:left="709" w:hanging="709"/>
        <w:jc w:val="both"/>
        <w:rPr>
          <w:sz w:val="22"/>
          <w:szCs w:val="22"/>
        </w:rPr>
      </w:pPr>
      <w:r w:rsidRPr="0099071A">
        <w:rPr>
          <w:rFonts w:eastAsiaTheme="minorHAnsi"/>
          <w:sz w:val="22"/>
          <w:szCs w:val="22"/>
          <w:lang w:eastAsia="en-US"/>
        </w:rPr>
        <w:t>Prevádzkovate</w:t>
      </w:r>
      <w:r w:rsidRPr="0099071A">
        <w:rPr>
          <w:rFonts w:eastAsia="TimesNewRoman"/>
          <w:sz w:val="22"/>
          <w:szCs w:val="22"/>
          <w:lang w:eastAsia="en-US"/>
        </w:rPr>
        <w:t xml:space="preserve">ľ </w:t>
      </w:r>
      <w:r w:rsidRPr="0099071A">
        <w:rPr>
          <w:rFonts w:eastAsiaTheme="minorHAnsi"/>
          <w:sz w:val="22"/>
          <w:szCs w:val="22"/>
          <w:lang w:eastAsia="en-US"/>
        </w:rPr>
        <w:t>je povinný oboznámi</w:t>
      </w:r>
      <w:r w:rsidRPr="0099071A">
        <w:rPr>
          <w:rFonts w:eastAsia="TimesNewRoman"/>
          <w:sz w:val="22"/>
          <w:szCs w:val="22"/>
          <w:lang w:eastAsia="en-US"/>
        </w:rPr>
        <w:t xml:space="preserve">ť </w:t>
      </w:r>
      <w:r w:rsidRPr="0099071A">
        <w:rPr>
          <w:rFonts w:eastAsiaTheme="minorHAnsi"/>
          <w:sz w:val="22"/>
          <w:szCs w:val="22"/>
          <w:lang w:eastAsia="en-US"/>
        </w:rPr>
        <w:t>zamestnancov s podmienkami a opatreniami tohto rozhodnutia, ktoré sú relevantné pre plnenie ich povinností a poskytnú</w:t>
      </w:r>
      <w:r w:rsidRPr="0099071A">
        <w:rPr>
          <w:rFonts w:eastAsia="TimesNewRoman"/>
          <w:sz w:val="22"/>
          <w:szCs w:val="22"/>
          <w:lang w:eastAsia="en-US"/>
        </w:rPr>
        <w:t xml:space="preserve">ť </w:t>
      </w:r>
      <w:r w:rsidRPr="0099071A">
        <w:rPr>
          <w:rFonts w:eastAsiaTheme="minorHAnsi"/>
          <w:sz w:val="22"/>
          <w:szCs w:val="22"/>
          <w:lang w:eastAsia="en-US"/>
        </w:rPr>
        <w:t>im primerané odborné technické zaškolenie a písomné prevádzkové pokyny, ktoré im umožnia plni</w:t>
      </w:r>
      <w:r w:rsidRPr="0099071A">
        <w:rPr>
          <w:rFonts w:eastAsia="TimesNewRoman"/>
          <w:sz w:val="22"/>
          <w:szCs w:val="22"/>
          <w:lang w:eastAsia="en-US"/>
        </w:rPr>
        <w:t xml:space="preserve">ť </w:t>
      </w:r>
      <w:r w:rsidRPr="0099071A">
        <w:rPr>
          <w:rFonts w:eastAsiaTheme="minorHAnsi"/>
          <w:sz w:val="22"/>
          <w:szCs w:val="22"/>
          <w:lang w:eastAsia="en-US"/>
        </w:rPr>
        <w:t>si svoje povinnosti.</w:t>
      </w:r>
    </w:p>
    <w:p w14:paraId="772A3C8C" w14:textId="77777777" w:rsidR="003E61F8" w:rsidRPr="0099071A" w:rsidRDefault="003E61F8" w:rsidP="003E61F8">
      <w:pPr>
        <w:pStyle w:val="Odsekzoznamu"/>
        <w:numPr>
          <w:ilvl w:val="2"/>
          <w:numId w:val="14"/>
        </w:numPr>
        <w:spacing w:before="120"/>
        <w:ind w:left="709" w:hanging="709"/>
        <w:jc w:val="both"/>
        <w:rPr>
          <w:sz w:val="22"/>
          <w:szCs w:val="22"/>
        </w:rPr>
      </w:pPr>
      <w:r w:rsidRPr="0099071A">
        <w:rPr>
          <w:rFonts w:eastAsiaTheme="minorHAnsi"/>
          <w:sz w:val="22"/>
          <w:szCs w:val="22"/>
          <w:lang w:eastAsia="en-US"/>
        </w:rPr>
        <w:t>Prevádzkovate</w:t>
      </w:r>
      <w:r w:rsidRPr="0099071A">
        <w:rPr>
          <w:rFonts w:eastAsia="TimesNewRoman"/>
          <w:sz w:val="22"/>
          <w:szCs w:val="22"/>
          <w:lang w:eastAsia="en-US"/>
        </w:rPr>
        <w:t xml:space="preserve">ľ </w:t>
      </w:r>
      <w:r w:rsidRPr="0099071A">
        <w:rPr>
          <w:rFonts w:eastAsiaTheme="minorHAnsi"/>
          <w:sz w:val="22"/>
          <w:szCs w:val="22"/>
          <w:lang w:eastAsia="en-US"/>
        </w:rPr>
        <w:t>je povinný zapracova</w:t>
      </w:r>
      <w:r w:rsidRPr="0099071A">
        <w:rPr>
          <w:rFonts w:eastAsia="TimesNewRoman"/>
          <w:sz w:val="22"/>
          <w:szCs w:val="22"/>
          <w:lang w:eastAsia="en-US"/>
        </w:rPr>
        <w:t xml:space="preserve">ť </w:t>
      </w:r>
      <w:r w:rsidRPr="0099071A">
        <w:rPr>
          <w:rFonts w:eastAsiaTheme="minorHAnsi"/>
          <w:sz w:val="22"/>
          <w:szCs w:val="22"/>
          <w:lang w:eastAsia="en-US"/>
        </w:rPr>
        <w:t>podmienky integrovaného povolenia  do prevádzkových predpisov.</w:t>
      </w:r>
    </w:p>
    <w:p w14:paraId="2A61BEF9" w14:textId="77777777" w:rsidR="003E61F8" w:rsidRPr="0099071A" w:rsidRDefault="003E61F8" w:rsidP="00677E07">
      <w:pPr>
        <w:pStyle w:val="Odsekzoznamu"/>
        <w:numPr>
          <w:ilvl w:val="2"/>
          <w:numId w:val="14"/>
        </w:numPr>
        <w:spacing w:before="100" w:beforeAutospacing="1"/>
        <w:ind w:left="709" w:hanging="709"/>
        <w:jc w:val="both"/>
        <w:rPr>
          <w:sz w:val="22"/>
          <w:szCs w:val="22"/>
        </w:rPr>
      </w:pPr>
      <w:r w:rsidRPr="0099071A">
        <w:rPr>
          <w:rFonts w:eastAsiaTheme="minorHAnsi"/>
          <w:sz w:val="22"/>
          <w:szCs w:val="22"/>
          <w:lang w:eastAsia="en-US"/>
        </w:rPr>
        <w:t xml:space="preserve">V prípade zmien stacionárnych zdrojov, ak ide o zmenu používaných palív a surovín, o zmenu na existujúcich technologických zariadeniach stacionárneho zdroja alebo doplnenie nových technologických zariadení k existujúcemu stacionárnemu zdroju alebo o zmenu ich využívania požiadať tunajší úrad o zmenu povolenia zdroja podľa §27 ods. 13 písm. a) zákona o ochrane ovzdušia. Pre vydanie zmeny povolenia zdroja je potrebné predložiť vypracovanú žiadosť podľa druhého bodu prílohy č. 6 zákona o ochrane ovzdušia. </w:t>
      </w:r>
    </w:p>
    <w:p w14:paraId="02E81088" w14:textId="77777777" w:rsidR="003E61F8" w:rsidRPr="0099071A" w:rsidRDefault="003E61F8" w:rsidP="00677E07">
      <w:pPr>
        <w:pStyle w:val="Odsekzoznamu"/>
        <w:numPr>
          <w:ilvl w:val="1"/>
          <w:numId w:val="14"/>
        </w:numPr>
        <w:spacing w:before="100" w:beforeAutospacing="1"/>
        <w:ind w:left="709" w:hanging="709"/>
        <w:contextualSpacing w:val="0"/>
        <w:jc w:val="both"/>
        <w:rPr>
          <w:b/>
          <w:bCs/>
          <w:sz w:val="22"/>
          <w:szCs w:val="22"/>
        </w:rPr>
      </w:pPr>
      <w:r w:rsidRPr="0099071A">
        <w:rPr>
          <w:rFonts w:eastAsiaTheme="minorHAnsi"/>
          <w:b/>
          <w:bCs/>
          <w:sz w:val="22"/>
          <w:szCs w:val="22"/>
          <w:lang w:eastAsia="en-US"/>
        </w:rPr>
        <w:t>Podmienky pre dobu prevádzkovania</w:t>
      </w:r>
    </w:p>
    <w:p w14:paraId="585DB367" w14:textId="77777777" w:rsidR="00677E07" w:rsidRPr="00677E07" w:rsidRDefault="003E61F8" w:rsidP="00677E07">
      <w:pPr>
        <w:pStyle w:val="Odsekzoznamu"/>
        <w:numPr>
          <w:ilvl w:val="2"/>
          <w:numId w:val="14"/>
        </w:numPr>
        <w:spacing w:before="100" w:beforeAutospacing="1"/>
        <w:ind w:left="709" w:hanging="709"/>
        <w:jc w:val="both"/>
        <w:rPr>
          <w:sz w:val="22"/>
          <w:szCs w:val="22"/>
        </w:rPr>
      </w:pPr>
      <w:r w:rsidRPr="0099071A">
        <w:rPr>
          <w:rFonts w:eastAsiaTheme="minorHAnsi"/>
          <w:sz w:val="22"/>
          <w:szCs w:val="22"/>
          <w:lang w:eastAsia="en-US"/>
        </w:rPr>
        <w:t>Prevádzkovateľ je povinný zabezpečiť nepretržitú kontrolu prevádzky</w:t>
      </w:r>
      <w:r w:rsidR="00677E07">
        <w:rPr>
          <w:rFonts w:eastAsiaTheme="minorHAnsi"/>
          <w:sz w:val="22"/>
          <w:szCs w:val="22"/>
          <w:lang w:eastAsia="en-US"/>
        </w:rPr>
        <w:t>.</w:t>
      </w:r>
    </w:p>
    <w:p w14:paraId="69DF32E8" w14:textId="7C0EA1AF" w:rsidR="003E61F8" w:rsidRPr="00677E07" w:rsidRDefault="003E61F8" w:rsidP="00677E07">
      <w:pPr>
        <w:pStyle w:val="Odsekzoznamu"/>
        <w:numPr>
          <w:ilvl w:val="2"/>
          <w:numId w:val="14"/>
        </w:numPr>
        <w:spacing w:before="100" w:beforeAutospacing="1"/>
        <w:ind w:left="709" w:hanging="709"/>
        <w:jc w:val="both"/>
        <w:rPr>
          <w:sz w:val="22"/>
          <w:szCs w:val="22"/>
        </w:rPr>
      </w:pPr>
      <w:r w:rsidRPr="00677E07">
        <w:rPr>
          <w:rFonts w:eastAsiaTheme="minorHAnsi"/>
          <w:sz w:val="22"/>
          <w:szCs w:val="22"/>
          <w:lang w:eastAsia="en-US"/>
        </w:rPr>
        <w:t xml:space="preserve">Prevádzka môže byť prevádzkovaná nepretržite, </w:t>
      </w:r>
    </w:p>
    <w:p w14:paraId="32B0CE1E" w14:textId="77777777" w:rsidR="003E61F8" w:rsidRPr="0099071A" w:rsidRDefault="003E61F8" w:rsidP="00677E07">
      <w:pPr>
        <w:pStyle w:val="Odsekzoznamu"/>
        <w:numPr>
          <w:ilvl w:val="1"/>
          <w:numId w:val="14"/>
        </w:numPr>
        <w:tabs>
          <w:tab w:val="left" w:pos="851"/>
        </w:tabs>
        <w:spacing w:before="100" w:beforeAutospacing="1"/>
        <w:ind w:left="567" w:hanging="567"/>
        <w:contextualSpacing w:val="0"/>
        <w:jc w:val="both"/>
        <w:rPr>
          <w:b/>
          <w:bCs/>
          <w:sz w:val="22"/>
          <w:szCs w:val="22"/>
        </w:rPr>
      </w:pPr>
      <w:r w:rsidRPr="0099071A">
        <w:rPr>
          <w:b/>
          <w:bCs/>
          <w:sz w:val="22"/>
          <w:szCs w:val="22"/>
        </w:rPr>
        <w:t xml:space="preserve">Podmienky pre suroviny, média  energie, výrobky </w:t>
      </w:r>
    </w:p>
    <w:p w14:paraId="43E01496" w14:textId="77777777" w:rsidR="003E61F8" w:rsidRPr="0099071A" w:rsidRDefault="003E61F8" w:rsidP="00677E07">
      <w:pPr>
        <w:pStyle w:val="Odsekzoznamu"/>
        <w:numPr>
          <w:ilvl w:val="2"/>
          <w:numId w:val="14"/>
        </w:numPr>
        <w:tabs>
          <w:tab w:val="left" w:pos="426"/>
        </w:tabs>
        <w:spacing w:before="100" w:beforeAutospacing="1"/>
        <w:ind w:left="709" w:hanging="709"/>
        <w:jc w:val="both"/>
        <w:rPr>
          <w:sz w:val="22"/>
          <w:szCs w:val="22"/>
        </w:rPr>
      </w:pPr>
      <w:r w:rsidRPr="0099071A">
        <w:rPr>
          <w:sz w:val="22"/>
          <w:szCs w:val="22"/>
        </w:rPr>
        <w:t xml:space="preserve">Prevádzkovateľ nesmie bez povolenia SIŽP, inšpektorátu ŽP Košice zvýšiť kapacitu spracovania kŕmnych zmesí nad 588 t hotových výrobkov za deň. </w:t>
      </w:r>
    </w:p>
    <w:p w14:paraId="0682A778" w14:textId="3C840DFB" w:rsidR="003E61F8" w:rsidRPr="0099071A" w:rsidRDefault="003E61F8" w:rsidP="003E61F8">
      <w:pPr>
        <w:pStyle w:val="Odsekzoznamu"/>
        <w:numPr>
          <w:ilvl w:val="2"/>
          <w:numId w:val="14"/>
        </w:numPr>
        <w:tabs>
          <w:tab w:val="left" w:pos="426"/>
        </w:tabs>
        <w:spacing w:before="120"/>
        <w:ind w:left="709" w:hanging="709"/>
        <w:jc w:val="both"/>
        <w:rPr>
          <w:sz w:val="22"/>
          <w:szCs w:val="22"/>
        </w:rPr>
      </w:pPr>
      <w:r w:rsidRPr="0099071A">
        <w:rPr>
          <w:sz w:val="22"/>
          <w:szCs w:val="22"/>
        </w:rPr>
        <w:t xml:space="preserve">Prevádzkovateľ má povolené </w:t>
      </w:r>
      <w:bookmarkStart w:id="7" w:name="_Hlk163819064"/>
      <w:r w:rsidRPr="0099071A">
        <w:rPr>
          <w:sz w:val="22"/>
          <w:szCs w:val="22"/>
        </w:rPr>
        <w:t xml:space="preserve">používať nasledovné druhy energií a médií: zemný plyn, extra ľahké vykurovacie oleje,  elektrická energia, pitná voda, teplá úžitková voda, technologická para. </w:t>
      </w:r>
    </w:p>
    <w:bookmarkEnd w:id="7"/>
    <w:p w14:paraId="5D5F6C6D" w14:textId="77777777" w:rsidR="003E61F8" w:rsidRPr="0099071A" w:rsidRDefault="003E61F8" w:rsidP="003E61F8">
      <w:pPr>
        <w:pStyle w:val="Odsekzoznamu"/>
        <w:numPr>
          <w:ilvl w:val="2"/>
          <w:numId w:val="14"/>
        </w:numPr>
        <w:tabs>
          <w:tab w:val="left" w:pos="426"/>
        </w:tabs>
        <w:spacing w:before="120"/>
        <w:ind w:left="709" w:hanging="709"/>
        <w:jc w:val="both"/>
        <w:rPr>
          <w:sz w:val="22"/>
          <w:szCs w:val="22"/>
        </w:rPr>
      </w:pPr>
      <w:r w:rsidRPr="0099071A">
        <w:rPr>
          <w:sz w:val="22"/>
          <w:szCs w:val="22"/>
        </w:rPr>
        <w:t>Prevádzkovateľ môže odoberať vodu pre potreby prevádzky z vlastnej studne umiestnenej v k.ú. Kendice na parcele KNC č. 1262/3.</w:t>
      </w:r>
    </w:p>
    <w:p w14:paraId="30CF7687" w14:textId="77777777" w:rsidR="003E61F8" w:rsidRPr="0099071A" w:rsidRDefault="003E61F8" w:rsidP="003E61F8">
      <w:pPr>
        <w:pStyle w:val="Odsekzoznamu"/>
        <w:numPr>
          <w:ilvl w:val="2"/>
          <w:numId w:val="14"/>
        </w:numPr>
        <w:tabs>
          <w:tab w:val="left" w:pos="426"/>
        </w:tabs>
        <w:spacing w:before="120"/>
        <w:ind w:left="709" w:hanging="709"/>
        <w:jc w:val="both"/>
        <w:rPr>
          <w:sz w:val="22"/>
          <w:szCs w:val="22"/>
        </w:rPr>
      </w:pPr>
      <w:r w:rsidRPr="0099071A">
        <w:rPr>
          <w:sz w:val="22"/>
          <w:szCs w:val="22"/>
        </w:rPr>
        <w:t>Prevádzkovateľ nesmie prekročiť pri odbere podzemných vôd z vlastnej studne množstvo odobratých vôd na úrovni do 15 000 m</w:t>
      </w:r>
      <w:r w:rsidRPr="0099071A">
        <w:rPr>
          <w:sz w:val="22"/>
          <w:szCs w:val="22"/>
          <w:vertAlign w:val="superscript"/>
        </w:rPr>
        <w:t>3</w:t>
      </w:r>
      <w:r w:rsidRPr="0099071A">
        <w:rPr>
          <w:sz w:val="22"/>
          <w:szCs w:val="22"/>
        </w:rPr>
        <w:t>/rok</w:t>
      </w:r>
    </w:p>
    <w:p w14:paraId="2202E639" w14:textId="77777777" w:rsidR="003E61F8" w:rsidRPr="0099071A" w:rsidRDefault="003E61F8" w:rsidP="003E61F8">
      <w:pPr>
        <w:pStyle w:val="Odsekzoznamu"/>
        <w:numPr>
          <w:ilvl w:val="2"/>
          <w:numId w:val="14"/>
        </w:numPr>
        <w:tabs>
          <w:tab w:val="left" w:pos="426"/>
        </w:tabs>
        <w:spacing w:before="120"/>
        <w:ind w:left="709" w:hanging="709"/>
        <w:jc w:val="both"/>
        <w:rPr>
          <w:sz w:val="22"/>
          <w:szCs w:val="22"/>
        </w:rPr>
      </w:pPr>
      <w:r w:rsidRPr="0099071A">
        <w:rPr>
          <w:bCs/>
          <w:iCs/>
          <w:spacing w:val="-4"/>
          <w:sz w:val="22"/>
          <w:szCs w:val="22"/>
        </w:rPr>
        <w:t>Prevádzkovateľ je povinný vykonávať meranie odberu vody z vlastnej studne</w:t>
      </w:r>
      <w:r w:rsidRPr="0099071A">
        <w:rPr>
          <w:bCs/>
          <w:iCs/>
          <w:spacing w:val="-2"/>
          <w:sz w:val="22"/>
          <w:szCs w:val="22"/>
        </w:rPr>
        <w:t xml:space="preserve"> centrálnym vodomerom nainštalovanom v objekte vodárne umiestnenej na parcele KNC č. 1262/2 a podružnými vodomermi nainštalovanými v plynovej kotolni (technologická voda) a administratívnej budove (voda na sociálne účely.  </w:t>
      </w:r>
    </w:p>
    <w:p w14:paraId="6446CFA1" w14:textId="77777777" w:rsidR="003E61F8" w:rsidRPr="0099071A" w:rsidRDefault="003E61F8" w:rsidP="00461FC9">
      <w:pPr>
        <w:pStyle w:val="Odsekzoznamu"/>
        <w:numPr>
          <w:ilvl w:val="1"/>
          <w:numId w:val="14"/>
        </w:numPr>
        <w:tabs>
          <w:tab w:val="left" w:pos="709"/>
        </w:tabs>
        <w:ind w:left="930" w:hanging="930"/>
        <w:contextualSpacing w:val="0"/>
        <w:jc w:val="both"/>
        <w:rPr>
          <w:b/>
          <w:bCs/>
          <w:sz w:val="22"/>
          <w:szCs w:val="22"/>
        </w:rPr>
      </w:pPr>
      <w:r w:rsidRPr="0099071A">
        <w:rPr>
          <w:b/>
          <w:bCs/>
          <w:sz w:val="22"/>
          <w:szCs w:val="22"/>
        </w:rPr>
        <w:t xml:space="preserve">Technicko – prevádzkové podmienky </w:t>
      </w:r>
    </w:p>
    <w:p w14:paraId="0B9832CD" w14:textId="77777777" w:rsidR="003E61F8" w:rsidRPr="0099071A" w:rsidRDefault="003E61F8" w:rsidP="00461FC9">
      <w:pPr>
        <w:pStyle w:val="Odsekzoznamu"/>
        <w:numPr>
          <w:ilvl w:val="2"/>
          <w:numId w:val="14"/>
        </w:numPr>
        <w:tabs>
          <w:tab w:val="left" w:pos="426"/>
        </w:tabs>
        <w:ind w:left="709" w:hanging="709"/>
        <w:contextualSpacing w:val="0"/>
        <w:jc w:val="both"/>
        <w:rPr>
          <w:b/>
          <w:bCs/>
          <w:sz w:val="22"/>
          <w:szCs w:val="22"/>
        </w:rPr>
      </w:pPr>
      <w:r w:rsidRPr="0099071A">
        <w:rPr>
          <w:sz w:val="22"/>
          <w:szCs w:val="22"/>
        </w:rPr>
        <w:t>V</w:t>
      </w:r>
      <w:r w:rsidRPr="0099071A">
        <w:rPr>
          <w:spacing w:val="-6"/>
          <w:sz w:val="22"/>
          <w:szCs w:val="22"/>
        </w:rPr>
        <w:t>šetky stavebné objekty, zariadenia a technické prostriedky, ktoré sú používané pri činnostiach v povolenej prevádzke musí prevádzkovateľ udržiavať v dobrom prevádzkovom stave, pravidelne vykonávať kontroly stavu, odborné prehliadky, skúšky a údržbu stavebných objektov technologických zariadení a mechanizmov v súlade s podmienkami sprievodnej dokumentácie a prevádzkových predpisov ich výrobcov a všeobecne záväzných právnych predpisov</w:t>
      </w:r>
    </w:p>
    <w:p w14:paraId="68E197BF" w14:textId="77777777" w:rsidR="003E61F8" w:rsidRPr="0099071A" w:rsidRDefault="003E61F8" w:rsidP="00461FC9">
      <w:pPr>
        <w:pStyle w:val="Odsekzoznamu"/>
        <w:numPr>
          <w:ilvl w:val="2"/>
          <w:numId w:val="14"/>
        </w:numPr>
        <w:tabs>
          <w:tab w:val="left" w:pos="426"/>
        </w:tabs>
        <w:ind w:left="709" w:hanging="709"/>
        <w:contextualSpacing w:val="0"/>
        <w:jc w:val="both"/>
        <w:rPr>
          <w:b/>
          <w:bCs/>
          <w:sz w:val="22"/>
          <w:szCs w:val="22"/>
        </w:rPr>
      </w:pPr>
      <w:r w:rsidRPr="0099071A">
        <w:rPr>
          <w:iCs/>
          <w:sz w:val="22"/>
          <w:szCs w:val="22"/>
        </w:rPr>
        <w:t>Prevádzkovateľ je povinný vykonávať činnosti v prevádzkach, pri ktorých vznikajú alebo môžu vznikať emisie znečisťujúcich látok do ovzdušia, iba v súlade:</w:t>
      </w:r>
    </w:p>
    <w:p w14:paraId="318759D9" w14:textId="77777777" w:rsidR="003E61F8" w:rsidRPr="0099071A" w:rsidRDefault="003E61F8" w:rsidP="00461FC9">
      <w:pPr>
        <w:pStyle w:val="Zkladntext2"/>
        <w:tabs>
          <w:tab w:val="left" w:pos="709"/>
        </w:tabs>
        <w:spacing w:after="0" w:line="240" w:lineRule="auto"/>
        <w:ind w:left="567" w:hanging="141"/>
        <w:jc w:val="both"/>
        <w:rPr>
          <w:iCs/>
          <w:sz w:val="22"/>
          <w:szCs w:val="22"/>
        </w:rPr>
      </w:pPr>
      <w:r w:rsidRPr="0099071A">
        <w:rPr>
          <w:iCs/>
          <w:sz w:val="22"/>
          <w:szCs w:val="22"/>
        </w:rPr>
        <w:lastRenderedPageBreak/>
        <w:t xml:space="preserve">- </w:t>
      </w:r>
      <w:r w:rsidRPr="0099071A">
        <w:rPr>
          <w:iCs/>
          <w:sz w:val="22"/>
          <w:szCs w:val="22"/>
        </w:rPr>
        <w:tab/>
        <w:t>s technickými a prevádzkovými podmienkami výrobcov zariadení,</w:t>
      </w:r>
    </w:p>
    <w:p w14:paraId="308E9D0B" w14:textId="77777777" w:rsidR="003E61F8" w:rsidRPr="0099071A" w:rsidRDefault="003E61F8" w:rsidP="00461FC9">
      <w:pPr>
        <w:pStyle w:val="Zkladntext2"/>
        <w:tabs>
          <w:tab w:val="left" w:pos="567"/>
        </w:tabs>
        <w:spacing w:after="0" w:line="240" w:lineRule="auto"/>
        <w:ind w:left="426"/>
        <w:jc w:val="both"/>
        <w:rPr>
          <w:iCs/>
          <w:sz w:val="22"/>
          <w:szCs w:val="22"/>
        </w:rPr>
      </w:pPr>
      <w:r w:rsidRPr="0099071A">
        <w:rPr>
          <w:iCs/>
          <w:sz w:val="22"/>
          <w:szCs w:val="22"/>
        </w:rPr>
        <w:t>-</w:t>
      </w:r>
      <w:r w:rsidRPr="0099071A">
        <w:rPr>
          <w:iCs/>
          <w:sz w:val="22"/>
          <w:szCs w:val="22"/>
        </w:rPr>
        <w:tab/>
        <w:t>s projektom stavby a s podmienkami užívania stavby.</w:t>
      </w:r>
    </w:p>
    <w:p w14:paraId="6A2B8636" w14:textId="77777777" w:rsidR="003E61F8" w:rsidRPr="0099071A" w:rsidRDefault="003E61F8" w:rsidP="00461FC9">
      <w:pPr>
        <w:pStyle w:val="Odsekzoznamu"/>
        <w:numPr>
          <w:ilvl w:val="2"/>
          <w:numId w:val="14"/>
        </w:numPr>
        <w:tabs>
          <w:tab w:val="left" w:pos="426"/>
        </w:tabs>
        <w:ind w:left="709" w:hanging="709"/>
        <w:contextualSpacing w:val="0"/>
        <w:jc w:val="both"/>
        <w:rPr>
          <w:b/>
          <w:bCs/>
          <w:color w:val="FF0000"/>
          <w:sz w:val="22"/>
          <w:szCs w:val="22"/>
        </w:rPr>
      </w:pPr>
      <w:bookmarkStart w:id="8" w:name="_Hlk162425642"/>
      <w:r w:rsidRPr="0099071A">
        <w:rPr>
          <w:sz w:val="22"/>
          <w:szCs w:val="22"/>
        </w:rPr>
        <w:t xml:space="preserve">Prevádzkovateľ je povinný vykonávať činnosti na vodných stavbách (ČOV) v súlade s vypracovanými prevádzkovými predpismi a manipulačným poriadkom </w:t>
      </w:r>
    </w:p>
    <w:bookmarkEnd w:id="8"/>
    <w:p w14:paraId="22C8AFF1" w14:textId="77777777" w:rsidR="003E61F8" w:rsidRPr="0099071A" w:rsidRDefault="003E61F8" w:rsidP="00461FC9">
      <w:pPr>
        <w:jc w:val="both"/>
        <w:rPr>
          <w:sz w:val="22"/>
          <w:szCs w:val="22"/>
        </w:rPr>
      </w:pPr>
      <w:r w:rsidRPr="0099071A">
        <w:rPr>
          <w:i/>
          <w:iCs/>
          <w:sz w:val="22"/>
          <w:szCs w:val="22"/>
          <w:u w:val="single"/>
        </w:rPr>
        <w:t>Zdôvodnenie navrhovaných  podmienok prevádzkovania</w:t>
      </w:r>
      <w:r w:rsidRPr="0099071A">
        <w:rPr>
          <w:sz w:val="22"/>
          <w:szCs w:val="22"/>
        </w:rPr>
        <w:t xml:space="preserve">: Jedná sa o všeobecne platné podmienky uplatňované pri prevádzkovaní obdobných prevádzok. </w:t>
      </w:r>
    </w:p>
    <w:p w14:paraId="3E8172E5" w14:textId="77777777" w:rsidR="003E61F8" w:rsidRPr="0099071A" w:rsidRDefault="003E61F8" w:rsidP="00461FC9">
      <w:pPr>
        <w:pStyle w:val="Odsekzoznamu"/>
        <w:numPr>
          <w:ilvl w:val="0"/>
          <w:numId w:val="23"/>
        </w:numPr>
        <w:shd w:val="clear" w:color="auto" w:fill="FFFFFF"/>
        <w:spacing w:before="60"/>
        <w:ind w:left="284" w:hanging="284"/>
        <w:contextualSpacing w:val="0"/>
        <w:jc w:val="both"/>
        <w:rPr>
          <w:b/>
          <w:bCs/>
          <w:caps/>
          <w:sz w:val="22"/>
          <w:szCs w:val="22"/>
        </w:rPr>
      </w:pPr>
      <w:r w:rsidRPr="0099071A">
        <w:rPr>
          <w:b/>
          <w:bCs/>
          <w:caps/>
          <w:sz w:val="22"/>
          <w:szCs w:val="22"/>
        </w:rPr>
        <w:t xml:space="preserve"> </w:t>
      </w:r>
      <w:r w:rsidRPr="0099071A">
        <w:rPr>
          <w:b/>
          <w:bCs/>
          <w:sz w:val="22"/>
          <w:szCs w:val="22"/>
        </w:rPr>
        <w:t xml:space="preserve">Opatrenia na prevenciu znečisťovania, najmä použitím najlepších dostupných techník </w:t>
      </w:r>
    </w:p>
    <w:p w14:paraId="07217EC8" w14:textId="77777777" w:rsidR="003E61F8" w:rsidRPr="0099071A" w:rsidRDefault="003E61F8" w:rsidP="00461FC9">
      <w:pPr>
        <w:tabs>
          <w:tab w:val="left" w:pos="426"/>
        </w:tabs>
        <w:ind w:left="425" w:hanging="425"/>
        <w:jc w:val="both"/>
        <w:rPr>
          <w:sz w:val="22"/>
          <w:szCs w:val="22"/>
        </w:rPr>
      </w:pPr>
      <w:r w:rsidRPr="0099071A">
        <w:rPr>
          <w:sz w:val="22"/>
          <w:szCs w:val="22"/>
        </w:rPr>
        <w:t xml:space="preserve">3.1. Prevádzkovateľ je povinný naďalej dodržiavať všetky zavedené opatrenia a techniky na prevenciu znečisťovania zavedené v prevádzke. </w:t>
      </w:r>
    </w:p>
    <w:p w14:paraId="2B096BFD" w14:textId="77777777" w:rsidR="003E61F8" w:rsidRPr="0099071A" w:rsidRDefault="003E61F8" w:rsidP="00461FC9">
      <w:pPr>
        <w:tabs>
          <w:tab w:val="left" w:pos="426"/>
        </w:tabs>
        <w:spacing w:before="60"/>
        <w:ind w:left="425" w:hanging="425"/>
        <w:jc w:val="both"/>
        <w:rPr>
          <w:sz w:val="22"/>
          <w:szCs w:val="22"/>
        </w:rPr>
      </w:pPr>
      <w:r w:rsidRPr="0099071A">
        <w:rPr>
          <w:b/>
          <w:sz w:val="22"/>
          <w:szCs w:val="22"/>
        </w:rPr>
        <w:t>4. Opatrenia pre minimalizáciu, nakladanie, zhodnotenie, zneškodnenie odpadov</w:t>
      </w:r>
    </w:p>
    <w:p w14:paraId="23809EA1" w14:textId="77777777" w:rsidR="003E61F8" w:rsidRPr="0099071A" w:rsidRDefault="003E61F8" w:rsidP="003E61F8">
      <w:pPr>
        <w:pStyle w:val="Zarkazkladnhotextu3"/>
        <w:spacing w:after="0"/>
        <w:ind w:left="426" w:hanging="426"/>
        <w:jc w:val="both"/>
        <w:rPr>
          <w:sz w:val="22"/>
          <w:szCs w:val="22"/>
        </w:rPr>
      </w:pPr>
      <w:r w:rsidRPr="0099071A">
        <w:rPr>
          <w:sz w:val="22"/>
          <w:szCs w:val="22"/>
        </w:rPr>
        <w:t>4.1 Prevádzkovateľ je povinný dodržiavať  postupy na zneškodnenie, nakladanie alebo       zhodnocovanie odpadov a  opatrenia na zníženie produkovaných  odpadov.</w:t>
      </w:r>
    </w:p>
    <w:p w14:paraId="1852588A" w14:textId="77777777" w:rsidR="003E61F8" w:rsidRPr="0099071A" w:rsidRDefault="003E61F8" w:rsidP="003E61F8">
      <w:pPr>
        <w:ind w:left="540" w:hanging="540"/>
        <w:jc w:val="both"/>
        <w:rPr>
          <w:sz w:val="22"/>
          <w:szCs w:val="22"/>
        </w:rPr>
      </w:pPr>
      <w:r w:rsidRPr="0099071A">
        <w:rPr>
          <w:sz w:val="22"/>
          <w:szCs w:val="22"/>
        </w:rPr>
        <w:t xml:space="preserve">4. 2  Prevádzkovateľ je  povinný odlúčený prach  z  inštalovaných  odlučovacích  zariadení TZL    na  všetkých zdrojoch  emisií zhromažďovať v big - </w:t>
      </w:r>
      <w:proofErr w:type="spellStart"/>
      <w:r w:rsidRPr="0099071A">
        <w:rPr>
          <w:sz w:val="22"/>
          <w:szCs w:val="22"/>
        </w:rPr>
        <w:t>bagoch</w:t>
      </w:r>
      <w:proofErr w:type="spellEnd"/>
      <w:r w:rsidRPr="0099071A">
        <w:rPr>
          <w:sz w:val="22"/>
          <w:szCs w:val="22"/>
        </w:rPr>
        <w:t xml:space="preserve"> a odovzdať ich na zhodnotenie alebo zneškodnenie  oprávnenej osobe podľa zákona o odpadoch. </w:t>
      </w:r>
    </w:p>
    <w:p w14:paraId="2A1B55A4" w14:textId="77777777" w:rsidR="003E61F8" w:rsidRPr="0099071A" w:rsidRDefault="003E61F8" w:rsidP="003E61F8">
      <w:pPr>
        <w:spacing w:after="60"/>
        <w:ind w:left="540" w:hanging="540"/>
        <w:jc w:val="both"/>
        <w:rPr>
          <w:sz w:val="22"/>
          <w:szCs w:val="22"/>
        </w:rPr>
      </w:pPr>
      <w:r w:rsidRPr="0099071A">
        <w:rPr>
          <w:iCs/>
          <w:sz w:val="22"/>
          <w:szCs w:val="22"/>
        </w:rPr>
        <w:t xml:space="preserve">4.3    Prevádzkovateľ je  povinný  vyzbierané odpady  a odpady, ktorých je pôvodcom odovzdávať na  zhodnotenie alebo zneškodnenie </w:t>
      </w:r>
      <w:r w:rsidRPr="0099071A">
        <w:rPr>
          <w:sz w:val="22"/>
          <w:szCs w:val="22"/>
        </w:rPr>
        <w:t xml:space="preserve">len osobám oprávneným osobám podľa všeobecne záväzného právneho predpisu odpadového  hospodárstva. </w:t>
      </w:r>
    </w:p>
    <w:p w14:paraId="75B12E32" w14:textId="77777777" w:rsidR="003E61F8" w:rsidRPr="0099071A" w:rsidRDefault="003E61F8" w:rsidP="00461FC9">
      <w:pPr>
        <w:tabs>
          <w:tab w:val="left" w:pos="426"/>
        </w:tabs>
        <w:spacing w:before="60"/>
        <w:ind w:left="425" w:hanging="425"/>
        <w:jc w:val="both"/>
        <w:rPr>
          <w:sz w:val="22"/>
          <w:szCs w:val="22"/>
        </w:rPr>
      </w:pPr>
      <w:r w:rsidRPr="0099071A">
        <w:rPr>
          <w:b/>
          <w:sz w:val="22"/>
          <w:szCs w:val="22"/>
        </w:rPr>
        <w:t>5. Podmienky hospodárenia s energiami</w:t>
      </w:r>
    </w:p>
    <w:p w14:paraId="29462828" w14:textId="77777777" w:rsidR="003E61F8" w:rsidRPr="0099071A" w:rsidRDefault="003E61F8" w:rsidP="003E61F8">
      <w:pPr>
        <w:autoSpaceDE w:val="0"/>
        <w:autoSpaceDN w:val="0"/>
        <w:adjustRightInd w:val="0"/>
        <w:ind w:left="426" w:hanging="426"/>
        <w:jc w:val="both"/>
        <w:rPr>
          <w:rFonts w:eastAsiaTheme="minorHAnsi"/>
          <w:sz w:val="22"/>
          <w:szCs w:val="22"/>
          <w:lang w:eastAsia="en-US"/>
        </w:rPr>
      </w:pPr>
      <w:r w:rsidRPr="0099071A">
        <w:rPr>
          <w:rFonts w:eastAsiaTheme="minorHAnsi"/>
          <w:sz w:val="22"/>
          <w:szCs w:val="22"/>
          <w:lang w:eastAsia="en-US"/>
        </w:rPr>
        <w:t>5.1  Prevádzkovate</w:t>
      </w:r>
      <w:r w:rsidRPr="0099071A">
        <w:rPr>
          <w:rFonts w:eastAsia="TimesNewRoman"/>
          <w:sz w:val="22"/>
          <w:szCs w:val="22"/>
          <w:lang w:eastAsia="en-US"/>
        </w:rPr>
        <w:t xml:space="preserve">ľ </w:t>
      </w:r>
      <w:r w:rsidRPr="0099071A">
        <w:rPr>
          <w:rFonts w:eastAsiaTheme="minorHAnsi"/>
          <w:sz w:val="22"/>
          <w:szCs w:val="22"/>
          <w:lang w:eastAsia="en-US"/>
        </w:rPr>
        <w:t>je povinný udržiava</w:t>
      </w:r>
      <w:r w:rsidRPr="0099071A">
        <w:rPr>
          <w:rFonts w:eastAsia="TimesNewRoman"/>
          <w:sz w:val="22"/>
          <w:szCs w:val="22"/>
          <w:lang w:eastAsia="en-US"/>
        </w:rPr>
        <w:t xml:space="preserve">ť </w:t>
      </w:r>
      <w:r w:rsidRPr="0099071A">
        <w:rPr>
          <w:rFonts w:eastAsiaTheme="minorHAnsi"/>
          <w:sz w:val="22"/>
          <w:szCs w:val="22"/>
          <w:lang w:eastAsia="en-US"/>
        </w:rPr>
        <w:t>elektrické a plynové zariadenia a mechanizmy na prevádzke v dobrom technickom stave a vykonáva</w:t>
      </w:r>
      <w:r w:rsidRPr="0099071A">
        <w:rPr>
          <w:rFonts w:eastAsia="TimesNewRoman"/>
          <w:sz w:val="22"/>
          <w:szCs w:val="22"/>
          <w:lang w:eastAsia="en-US"/>
        </w:rPr>
        <w:t xml:space="preserve">ť </w:t>
      </w:r>
      <w:r w:rsidRPr="0099071A">
        <w:rPr>
          <w:rFonts w:eastAsiaTheme="minorHAnsi"/>
          <w:sz w:val="22"/>
          <w:szCs w:val="22"/>
          <w:lang w:eastAsia="en-US"/>
        </w:rPr>
        <w:t>ich pravidelnú kontrolu a údržbu tak, ako je to uvedené v sprievodnej dokumentácii ich výrobcov a o vykonaných kontrolách, revíziách a ich údržbe vies</w:t>
      </w:r>
      <w:r w:rsidRPr="0099071A">
        <w:rPr>
          <w:rFonts w:eastAsia="TimesNewRoman"/>
          <w:sz w:val="22"/>
          <w:szCs w:val="22"/>
          <w:lang w:eastAsia="en-US"/>
        </w:rPr>
        <w:t xml:space="preserve">ť </w:t>
      </w:r>
      <w:r w:rsidRPr="0099071A">
        <w:rPr>
          <w:rFonts w:eastAsiaTheme="minorHAnsi"/>
          <w:sz w:val="22"/>
          <w:szCs w:val="22"/>
          <w:lang w:eastAsia="en-US"/>
        </w:rPr>
        <w:t>evidenciu v prevádzkovom denníku.</w:t>
      </w:r>
    </w:p>
    <w:p w14:paraId="037F40E8" w14:textId="77777777" w:rsidR="003E61F8" w:rsidRPr="0099071A" w:rsidRDefault="003E61F8" w:rsidP="00461FC9">
      <w:pPr>
        <w:tabs>
          <w:tab w:val="left" w:pos="426"/>
        </w:tabs>
        <w:spacing w:before="60"/>
        <w:ind w:left="425" w:hanging="425"/>
        <w:jc w:val="both"/>
        <w:rPr>
          <w:sz w:val="22"/>
          <w:szCs w:val="22"/>
        </w:rPr>
      </w:pPr>
      <w:r w:rsidRPr="0099071A">
        <w:rPr>
          <w:b/>
          <w:sz w:val="22"/>
          <w:szCs w:val="22"/>
        </w:rPr>
        <w:t>6. Opatrenia pre predchádzanie haváriám a obmedzovania ich následkov</w:t>
      </w:r>
    </w:p>
    <w:p w14:paraId="43E9A480" w14:textId="77777777" w:rsidR="003E61F8" w:rsidRPr="0099071A" w:rsidRDefault="003E61F8" w:rsidP="003E61F8">
      <w:pPr>
        <w:autoSpaceDE w:val="0"/>
        <w:autoSpaceDN w:val="0"/>
        <w:adjustRightInd w:val="0"/>
        <w:ind w:left="426" w:hanging="426"/>
        <w:jc w:val="both"/>
        <w:rPr>
          <w:rFonts w:eastAsiaTheme="minorHAnsi"/>
          <w:sz w:val="22"/>
          <w:szCs w:val="22"/>
          <w:lang w:eastAsia="en-US"/>
        </w:rPr>
      </w:pPr>
      <w:r w:rsidRPr="0099071A">
        <w:rPr>
          <w:rFonts w:eastAsiaTheme="minorHAnsi"/>
          <w:sz w:val="22"/>
          <w:szCs w:val="22"/>
          <w:lang w:eastAsia="en-US"/>
        </w:rPr>
        <w:t xml:space="preserve">6.1 Prevádzkovateľ je povinný udržiavať v bezchybnom stave systém automatickej detekcie havarijného stavu spojeného so sledovaním  porúch technických zariadení a ich automatického vypínania.  </w:t>
      </w:r>
    </w:p>
    <w:p w14:paraId="7558A062" w14:textId="77777777" w:rsidR="003E61F8" w:rsidRPr="0099071A" w:rsidRDefault="003E61F8" w:rsidP="003E61F8">
      <w:pPr>
        <w:autoSpaceDE w:val="0"/>
        <w:autoSpaceDN w:val="0"/>
        <w:adjustRightInd w:val="0"/>
        <w:ind w:left="426" w:hanging="426"/>
        <w:jc w:val="both"/>
        <w:rPr>
          <w:rFonts w:eastAsiaTheme="minorHAnsi"/>
          <w:sz w:val="22"/>
          <w:szCs w:val="22"/>
          <w:lang w:eastAsia="en-US"/>
        </w:rPr>
      </w:pPr>
      <w:r w:rsidRPr="0099071A">
        <w:rPr>
          <w:rFonts w:eastAsiaTheme="minorHAnsi"/>
          <w:sz w:val="22"/>
          <w:szCs w:val="22"/>
          <w:lang w:eastAsia="en-US"/>
        </w:rPr>
        <w:t>6.2 Prevádzkovateľ je povinný pravidelne v intervaloch predpísaných výrobcom kontrolovať funkčnosť ČOV.</w:t>
      </w:r>
    </w:p>
    <w:p w14:paraId="640DC04B" w14:textId="77777777" w:rsidR="003E61F8" w:rsidRPr="0099071A" w:rsidRDefault="003E61F8" w:rsidP="00461FC9">
      <w:pPr>
        <w:tabs>
          <w:tab w:val="left" w:pos="426"/>
        </w:tabs>
        <w:spacing w:before="60"/>
        <w:ind w:left="425" w:hanging="425"/>
        <w:jc w:val="both"/>
        <w:rPr>
          <w:b/>
          <w:sz w:val="22"/>
          <w:szCs w:val="22"/>
        </w:rPr>
      </w:pPr>
      <w:r w:rsidRPr="0099071A">
        <w:rPr>
          <w:b/>
          <w:sz w:val="22"/>
          <w:szCs w:val="22"/>
        </w:rPr>
        <w:t>7. Opatrenia na minimalizáciu diaľkového znečisťovania a cezhraničného  vplyvu znečisťovania</w:t>
      </w:r>
    </w:p>
    <w:p w14:paraId="7E96DE46" w14:textId="77777777" w:rsidR="003E61F8" w:rsidRPr="0099071A" w:rsidRDefault="003E61F8" w:rsidP="003E61F8">
      <w:pPr>
        <w:tabs>
          <w:tab w:val="left" w:pos="426"/>
        </w:tabs>
        <w:spacing w:after="120"/>
        <w:ind w:left="425" w:hanging="425"/>
        <w:jc w:val="both"/>
        <w:rPr>
          <w:bCs/>
          <w:sz w:val="22"/>
          <w:szCs w:val="22"/>
        </w:rPr>
      </w:pPr>
      <w:r w:rsidRPr="0099071A">
        <w:rPr>
          <w:bCs/>
          <w:sz w:val="22"/>
          <w:szCs w:val="22"/>
        </w:rPr>
        <w:t>Neurčujú sa.</w:t>
      </w:r>
    </w:p>
    <w:p w14:paraId="7CDA2C3F" w14:textId="77777777" w:rsidR="003E61F8" w:rsidRPr="0099071A" w:rsidRDefault="003E61F8" w:rsidP="003E61F8">
      <w:pPr>
        <w:pStyle w:val="Odsekzoznamu"/>
        <w:numPr>
          <w:ilvl w:val="0"/>
          <w:numId w:val="21"/>
        </w:numPr>
        <w:tabs>
          <w:tab w:val="left" w:pos="426"/>
        </w:tabs>
        <w:spacing w:before="120"/>
        <w:ind w:left="284" w:hanging="284"/>
        <w:contextualSpacing w:val="0"/>
        <w:jc w:val="both"/>
        <w:rPr>
          <w:b/>
          <w:sz w:val="22"/>
          <w:szCs w:val="22"/>
        </w:rPr>
      </w:pPr>
      <w:r w:rsidRPr="0099071A">
        <w:rPr>
          <w:b/>
          <w:sz w:val="22"/>
          <w:szCs w:val="22"/>
        </w:rPr>
        <w:t>Opatrenia na minimalizáciu diaľkového znečisťovania a cezhraničného  vplyvu znečisťovania</w:t>
      </w:r>
    </w:p>
    <w:p w14:paraId="58E060CD" w14:textId="77777777" w:rsidR="003E61F8" w:rsidRPr="0099071A" w:rsidRDefault="003E61F8" w:rsidP="00461FC9">
      <w:pPr>
        <w:tabs>
          <w:tab w:val="left" w:pos="426"/>
        </w:tabs>
        <w:jc w:val="both"/>
        <w:rPr>
          <w:bCs/>
          <w:sz w:val="22"/>
          <w:szCs w:val="22"/>
        </w:rPr>
      </w:pPr>
      <w:r w:rsidRPr="0099071A">
        <w:rPr>
          <w:bCs/>
          <w:sz w:val="22"/>
          <w:szCs w:val="22"/>
        </w:rPr>
        <w:t>Neurčujú sa.</w:t>
      </w:r>
    </w:p>
    <w:p w14:paraId="32EE7250" w14:textId="77777777" w:rsidR="003E61F8" w:rsidRPr="0099071A" w:rsidRDefault="003E61F8" w:rsidP="003E61F8">
      <w:pPr>
        <w:pStyle w:val="Odsekzoznamu"/>
        <w:numPr>
          <w:ilvl w:val="0"/>
          <w:numId w:val="21"/>
        </w:numPr>
        <w:tabs>
          <w:tab w:val="left" w:pos="426"/>
        </w:tabs>
        <w:spacing w:before="120" w:after="60"/>
        <w:ind w:left="284" w:hanging="284"/>
        <w:contextualSpacing w:val="0"/>
        <w:jc w:val="both"/>
        <w:rPr>
          <w:b/>
          <w:sz w:val="22"/>
          <w:szCs w:val="22"/>
        </w:rPr>
      </w:pPr>
      <w:r w:rsidRPr="0099071A">
        <w:rPr>
          <w:b/>
          <w:sz w:val="22"/>
          <w:szCs w:val="22"/>
        </w:rPr>
        <w:t>Požiadavky na spôsob a metódy monitorovania a údaje, ktoré je potrebné evidovať a poskytovať do informačného systému</w:t>
      </w:r>
    </w:p>
    <w:p w14:paraId="00A438BD" w14:textId="77777777" w:rsidR="003E61F8" w:rsidRPr="0099071A" w:rsidRDefault="003E61F8" w:rsidP="003E61F8">
      <w:pPr>
        <w:pStyle w:val="Odsekzoznamu"/>
        <w:tabs>
          <w:tab w:val="left" w:pos="426"/>
        </w:tabs>
        <w:spacing w:before="120" w:after="60"/>
        <w:ind w:left="426" w:hanging="426"/>
        <w:contextualSpacing w:val="0"/>
        <w:jc w:val="both"/>
        <w:rPr>
          <w:b/>
          <w:sz w:val="22"/>
          <w:szCs w:val="22"/>
        </w:rPr>
      </w:pPr>
      <w:r w:rsidRPr="0099071A">
        <w:rPr>
          <w:b/>
          <w:sz w:val="22"/>
          <w:szCs w:val="22"/>
        </w:rPr>
        <w:t>9.1 Kontrola emisií do ovzdušia z technologického zdroja znečisťovania  ovzdušia – výrobné silo, sušiareň obilnín,  kotolňa.</w:t>
      </w:r>
    </w:p>
    <w:p w14:paraId="37215DB0" w14:textId="77777777" w:rsidR="003E61F8" w:rsidRPr="0099071A" w:rsidRDefault="003E61F8" w:rsidP="003E61F8">
      <w:pPr>
        <w:pStyle w:val="Odsekzoznamu"/>
        <w:ind w:left="567" w:hanging="567"/>
        <w:contextualSpacing w:val="0"/>
        <w:jc w:val="both"/>
        <w:rPr>
          <w:rFonts w:eastAsiaTheme="minorHAnsi"/>
          <w:sz w:val="22"/>
          <w:szCs w:val="22"/>
          <w:lang w:eastAsia="en-US"/>
        </w:rPr>
      </w:pPr>
      <w:r w:rsidRPr="0099071A">
        <w:rPr>
          <w:bCs/>
          <w:sz w:val="22"/>
          <w:szCs w:val="22"/>
        </w:rPr>
        <w:t>9.1.1 Prevádzkovateľ je povinný každoročne predkladať výpočet poplatku v súlade s platnou legislatívou v oblasti ochrany ovzdušia a množstvo emisií znečisťujúcich látok na jeho určenie podľa schváleného postupu</w:t>
      </w:r>
      <w:r w:rsidRPr="0099071A">
        <w:rPr>
          <w:rFonts w:eastAsiaTheme="minorHAnsi"/>
          <w:sz w:val="22"/>
          <w:szCs w:val="22"/>
          <w:lang w:eastAsia="en-US"/>
        </w:rPr>
        <w:t xml:space="preserve">  </w:t>
      </w:r>
    </w:p>
    <w:p w14:paraId="1613F72B" w14:textId="77777777" w:rsidR="003E61F8" w:rsidRPr="0099071A" w:rsidRDefault="003E61F8" w:rsidP="003E61F8">
      <w:pPr>
        <w:pStyle w:val="Odsekzoznamu"/>
        <w:tabs>
          <w:tab w:val="left" w:pos="426"/>
        </w:tabs>
        <w:spacing w:before="120"/>
        <w:ind w:left="0"/>
        <w:contextualSpacing w:val="0"/>
        <w:jc w:val="both"/>
        <w:rPr>
          <w:b/>
          <w:sz w:val="22"/>
          <w:szCs w:val="22"/>
        </w:rPr>
      </w:pPr>
      <w:r w:rsidRPr="0099071A">
        <w:rPr>
          <w:b/>
          <w:sz w:val="22"/>
          <w:szCs w:val="22"/>
        </w:rPr>
        <w:t>9.2 Kontrola vypúšťaných povrchových vôd</w:t>
      </w:r>
    </w:p>
    <w:p w14:paraId="16FDDD7A" w14:textId="77777777" w:rsidR="003E61F8" w:rsidRPr="0099071A" w:rsidRDefault="003E61F8" w:rsidP="003E61F8">
      <w:pPr>
        <w:pStyle w:val="Odsekzoznamu"/>
        <w:tabs>
          <w:tab w:val="left" w:pos="0"/>
        </w:tabs>
        <w:spacing w:before="240" w:after="120"/>
        <w:ind w:left="0"/>
        <w:jc w:val="both"/>
        <w:rPr>
          <w:bCs/>
          <w:color w:val="FF0000"/>
          <w:sz w:val="22"/>
          <w:szCs w:val="22"/>
        </w:rPr>
      </w:pPr>
      <w:r w:rsidRPr="0099071A">
        <w:rPr>
          <w:bCs/>
          <w:sz w:val="22"/>
          <w:szCs w:val="22"/>
        </w:rPr>
        <w:tab/>
        <w:t xml:space="preserve">Nevyžaduje sa. Do toku Torysa a do podložia sa vypúšťané iba neznečistené vody zo striech budov, bez potreby ich čistenia. </w:t>
      </w:r>
    </w:p>
    <w:p w14:paraId="24265548" w14:textId="77777777" w:rsidR="003E61F8" w:rsidRPr="0099071A" w:rsidRDefault="003E61F8" w:rsidP="003E61F8">
      <w:pPr>
        <w:pStyle w:val="Odsekzoznamu"/>
        <w:numPr>
          <w:ilvl w:val="1"/>
          <w:numId w:val="22"/>
        </w:numPr>
        <w:tabs>
          <w:tab w:val="left" w:pos="426"/>
        </w:tabs>
        <w:spacing w:before="240" w:after="60"/>
        <w:contextualSpacing w:val="0"/>
        <w:jc w:val="both"/>
        <w:rPr>
          <w:bCs/>
          <w:sz w:val="22"/>
          <w:szCs w:val="22"/>
        </w:rPr>
      </w:pPr>
      <w:r w:rsidRPr="0099071A">
        <w:rPr>
          <w:b/>
          <w:sz w:val="22"/>
          <w:szCs w:val="22"/>
        </w:rPr>
        <w:t>Kontrola vypúšťania odpadových vôd do povrchových vôd</w:t>
      </w:r>
    </w:p>
    <w:p w14:paraId="6DA27B54" w14:textId="77777777" w:rsidR="003E61F8" w:rsidRPr="0099071A" w:rsidRDefault="003E61F8" w:rsidP="003E61F8">
      <w:pPr>
        <w:pStyle w:val="Odsekzoznamu"/>
        <w:numPr>
          <w:ilvl w:val="2"/>
          <w:numId w:val="22"/>
        </w:numPr>
        <w:spacing w:before="120"/>
        <w:ind w:left="567" w:hanging="567"/>
        <w:jc w:val="both"/>
        <w:rPr>
          <w:sz w:val="22"/>
          <w:szCs w:val="22"/>
        </w:rPr>
      </w:pPr>
      <w:r w:rsidRPr="0099071A">
        <w:rPr>
          <w:sz w:val="22"/>
          <w:szCs w:val="22"/>
        </w:rPr>
        <w:t xml:space="preserve"> Miesto a  spôsob vypúšťania odpadových vôd z  prevádzky ČOV (splaškové vody): vodný tok Torysa, , rkm 48,5 – pravý breh, kontinuálne vypúšťanie splaškových odpadových vôd</w:t>
      </w:r>
    </w:p>
    <w:p w14:paraId="0D622CFF" w14:textId="77777777" w:rsidR="003E61F8" w:rsidRPr="0099071A" w:rsidRDefault="003E61F8" w:rsidP="003E61F8">
      <w:pPr>
        <w:pStyle w:val="Odsekzoznamu"/>
        <w:numPr>
          <w:ilvl w:val="2"/>
          <w:numId w:val="22"/>
        </w:numPr>
        <w:spacing w:before="120"/>
        <w:ind w:left="567" w:hanging="567"/>
        <w:jc w:val="both"/>
        <w:rPr>
          <w:sz w:val="22"/>
          <w:szCs w:val="22"/>
        </w:rPr>
      </w:pPr>
      <w:r w:rsidRPr="0099071A">
        <w:rPr>
          <w:color w:val="0070C0"/>
          <w:sz w:val="22"/>
          <w:szCs w:val="22"/>
        </w:rPr>
        <w:t xml:space="preserve"> </w:t>
      </w:r>
      <w:r w:rsidRPr="0099071A">
        <w:rPr>
          <w:sz w:val="22"/>
          <w:szCs w:val="22"/>
        </w:rPr>
        <w:t>Lokalizácia merania / odberu vzoriek: prevádzka ČOV (splaškové vody), parcela KNC č. 1263/1; odtok z ČOV (1. šachta)</w:t>
      </w:r>
    </w:p>
    <w:p w14:paraId="0A64E046" w14:textId="77777777" w:rsidR="003E61F8" w:rsidRPr="0099071A" w:rsidRDefault="003E61F8" w:rsidP="003E61F8">
      <w:pPr>
        <w:pStyle w:val="Odsekzoznamu"/>
        <w:numPr>
          <w:ilvl w:val="2"/>
          <w:numId w:val="22"/>
        </w:numPr>
        <w:spacing w:before="120"/>
        <w:ind w:left="567" w:hanging="567"/>
        <w:jc w:val="both"/>
        <w:rPr>
          <w:sz w:val="22"/>
          <w:szCs w:val="22"/>
        </w:rPr>
      </w:pPr>
      <w:r w:rsidRPr="0099071A">
        <w:rPr>
          <w:sz w:val="22"/>
          <w:szCs w:val="22"/>
        </w:rPr>
        <w:t>Spôsob, čas a početnosť odberu vzoriek: sledovanie hodnôt koncentrácie prípustnej „</w:t>
      </w:r>
      <w:proofErr w:type="spellStart"/>
      <w:r w:rsidRPr="0099071A">
        <w:rPr>
          <w:sz w:val="22"/>
          <w:szCs w:val="22"/>
        </w:rPr>
        <w:t>Cp</w:t>
      </w:r>
      <w:proofErr w:type="spellEnd"/>
      <w:r w:rsidRPr="0099071A">
        <w:rPr>
          <w:sz w:val="22"/>
          <w:szCs w:val="22"/>
        </w:rPr>
        <w:t>“ (mg/l) a koncentrácie maximálnej „m“ (mg/l) v jednorazových bodových vzorkách, 1x ročne. V prípade prekročenia limitnej hodnoty BSK</w:t>
      </w:r>
      <w:r w:rsidRPr="0099071A">
        <w:rPr>
          <w:sz w:val="22"/>
          <w:szCs w:val="22"/>
          <w:vertAlign w:val="subscript"/>
        </w:rPr>
        <w:t>5</w:t>
      </w:r>
      <w:r w:rsidRPr="0099071A">
        <w:rPr>
          <w:sz w:val="22"/>
          <w:szCs w:val="22"/>
        </w:rPr>
        <w:t xml:space="preserve"> je budú realizované nápravné opatrenia a rozbory do mesiaca zopakované.  </w:t>
      </w:r>
    </w:p>
    <w:p w14:paraId="5AFC824B" w14:textId="77777777" w:rsidR="003E61F8" w:rsidRPr="0099071A" w:rsidRDefault="003E61F8" w:rsidP="003E61F8">
      <w:pPr>
        <w:pStyle w:val="Odsekzoznamu"/>
        <w:numPr>
          <w:ilvl w:val="2"/>
          <w:numId w:val="22"/>
        </w:numPr>
        <w:spacing w:before="120"/>
        <w:ind w:left="567" w:hanging="567"/>
        <w:jc w:val="both"/>
        <w:rPr>
          <w:sz w:val="22"/>
          <w:szCs w:val="22"/>
        </w:rPr>
      </w:pPr>
      <w:r w:rsidRPr="0099071A">
        <w:rPr>
          <w:sz w:val="22"/>
          <w:szCs w:val="22"/>
        </w:rPr>
        <w:t xml:space="preserve">Monitorovanie nad rámec limitovaných ukazovateľov:  monitorovanie kvality odpadových vôd aj týchto ukazovateľov: </w:t>
      </w:r>
      <w:proofErr w:type="spellStart"/>
      <w:r w:rsidRPr="0099071A">
        <w:rPr>
          <w:sz w:val="22"/>
          <w:szCs w:val="22"/>
        </w:rPr>
        <w:t>CHSK</w:t>
      </w:r>
      <w:r w:rsidRPr="0099071A">
        <w:rPr>
          <w:sz w:val="22"/>
          <w:szCs w:val="22"/>
          <w:vertAlign w:val="subscript"/>
        </w:rPr>
        <w:t>Cr</w:t>
      </w:r>
      <w:proofErr w:type="spellEnd"/>
      <w:r w:rsidRPr="0099071A">
        <w:rPr>
          <w:sz w:val="22"/>
          <w:szCs w:val="22"/>
        </w:rPr>
        <w:t xml:space="preserve"> a NL – v jednorazových bodových vzorkách, 1x ročne </w:t>
      </w:r>
    </w:p>
    <w:p w14:paraId="241F5F2C" w14:textId="77777777" w:rsidR="003E61F8" w:rsidRPr="0099071A" w:rsidRDefault="003E61F8" w:rsidP="003E61F8">
      <w:pPr>
        <w:pStyle w:val="Odsekzoznamu"/>
        <w:numPr>
          <w:ilvl w:val="2"/>
          <w:numId w:val="22"/>
        </w:numPr>
        <w:spacing w:before="120"/>
        <w:ind w:left="567" w:hanging="567"/>
        <w:jc w:val="both"/>
        <w:rPr>
          <w:sz w:val="22"/>
          <w:szCs w:val="22"/>
        </w:rPr>
      </w:pPr>
      <w:r w:rsidRPr="0099071A">
        <w:rPr>
          <w:sz w:val="22"/>
          <w:szCs w:val="22"/>
        </w:rPr>
        <w:t xml:space="preserve">Podmienky odberu vzoriek a sledovania povolených limitov hodnôt ukazovateľov znečistenia odpadových vôd: akreditované laboratórium </w:t>
      </w:r>
    </w:p>
    <w:p w14:paraId="6292F259" w14:textId="77777777" w:rsidR="003E61F8" w:rsidRPr="0099071A" w:rsidRDefault="003E61F8" w:rsidP="003E61F8">
      <w:pPr>
        <w:pStyle w:val="Odsekzoznamu"/>
        <w:numPr>
          <w:ilvl w:val="2"/>
          <w:numId w:val="22"/>
        </w:numPr>
        <w:spacing w:before="120"/>
        <w:ind w:left="567" w:hanging="567"/>
        <w:jc w:val="both"/>
        <w:rPr>
          <w:sz w:val="22"/>
          <w:szCs w:val="22"/>
        </w:rPr>
      </w:pPr>
      <w:r w:rsidRPr="0099071A">
        <w:rPr>
          <w:sz w:val="22"/>
          <w:szCs w:val="22"/>
        </w:rPr>
        <w:lastRenderedPageBreak/>
        <w:t>Meranie množstva vypúšťaných vôd: podľa množstva odobranej vody na sociálne účely meranej podružným vodomerom umiestneným  v administratívnej budove.</w:t>
      </w:r>
    </w:p>
    <w:p w14:paraId="3A683898" w14:textId="77777777" w:rsidR="003E61F8" w:rsidRPr="0099071A" w:rsidRDefault="003E61F8" w:rsidP="003E61F8">
      <w:pPr>
        <w:pStyle w:val="Odsekzoznamu"/>
        <w:numPr>
          <w:ilvl w:val="2"/>
          <w:numId w:val="22"/>
        </w:numPr>
        <w:spacing w:before="120"/>
        <w:ind w:left="567" w:hanging="567"/>
        <w:jc w:val="both"/>
        <w:rPr>
          <w:sz w:val="22"/>
          <w:szCs w:val="22"/>
        </w:rPr>
      </w:pPr>
      <w:r w:rsidRPr="0099071A">
        <w:rPr>
          <w:sz w:val="22"/>
          <w:szCs w:val="22"/>
        </w:rPr>
        <w:t xml:space="preserve">Oznamovanie výsledkov rozboru a množstva  vypúšťanej odpadovej vody: SIŽP, Inšpektorát ŽP Košice  do 31. januára za predchádzajúci kalendárny rok </w:t>
      </w:r>
    </w:p>
    <w:p w14:paraId="4B4FE726" w14:textId="77777777" w:rsidR="003E61F8" w:rsidRPr="0099071A" w:rsidRDefault="003E61F8" w:rsidP="003E61F8">
      <w:pPr>
        <w:pStyle w:val="Odsekzoznamu"/>
        <w:numPr>
          <w:ilvl w:val="1"/>
          <w:numId w:val="22"/>
        </w:numPr>
        <w:tabs>
          <w:tab w:val="left" w:pos="426"/>
        </w:tabs>
        <w:spacing w:before="120"/>
        <w:ind w:left="357" w:hanging="357"/>
        <w:contextualSpacing w:val="0"/>
        <w:jc w:val="both"/>
        <w:rPr>
          <w:bCs/>
          <w:sz w:val="22"/>
          <w:szCs w:val="22"/>
        </w:rPr>
      </w:pPr>
      <w:r w:rsidRPr="0099071A">
        <w:rPr>
          <w:b/>
          <w:sz w:val="22"/>
          <w:szCs w:val="22"/>
        </w:rPr>
        <w:t>Kontrola odpadov</w:t>
      </w:r>
    </w:p>
    <w:p w14:paraId="53638507" w14:textId="77777777" w:rsidR="003E61F8" w:rsidRPr="0099071A" w:rsidRDefault="003E61F8" w:rsidP="003E61F8">
      <w:pPr>
        <w:pStyle w:val="Odsekzoznamu"/>
        <w:numPr>
          <w:ilvl w:val="2"/>
          <w:numId w:val="22"/>
        </w:numPr>
        <w:spacing w:before="120"/>
        <w:ind w:left="567" w:hanging="567"/>
        <w:jc w:val="both"/>
        <w:rPr>
          <w:bCs/>
          <w:sz w:val="22"/>
          <w:szCs w:val="22"/>
        </w:rPr>
      </w:pPr>
      <w:r w:rsidRPr="0099071A">
        <w:rPr>
          <w:sz w:val="22"/>
          <w:szCs w:val="22"/>
        </w:rPr>
        <w:t xml:space="preserve"> Prevádzkovateľ je povinný viesť a uchovávať evidenciu o množstve, druhu a pôvode odpadov vzniknutých činnosťou prevádzkovateľa a o nakladaní s nimi. </w:t>
      </w:r>
    </w:p>
    <w:p w14:paraId="2BF350C9" w14:textId="77777777" w:rsidR="003E61F8" w:rsidRPr="0099071A" w:rsidRDefault="003E61F8" w:rsidP="003E61F8">
      <w:pPr>
        <w:pStyle w:val="Odsekzoznamu"/>
        <w:numPr>
          <w:ilvl w:val="2"/>
          <w:numId w:val="22"/>
        </w:numPr>
        <w:spacing w:before="120"/>
        <w:ind w:left="567" w:hanging="567"/>
        <w:jc w:val="both"/>
        <w:rPr>
          <w:bCs/>
          <w:sz w:val="22"/>
          <w:szCs w:val="22"/>
        </w:rPr>
      </w:pPr>
      <w:r w:rsidRPr="0099071A">
        <w:rPr>
          <w:sz w:val="22"/>
          <w:szCs w:val="22"/>
        </w:rPr>
        <w:t>Prevádzkovateľ je povinný odovzdávať vzniknuté odpady iba oprávnenej osobe</w:t>
      </w:r>
    </w:p>
    <w:p w14:paraId="306EF06F" w14:textId="77777777" w:rsidR="003E61F8" w:rsidRPr="0099071A" w:rsidRDefault="003E61F8" w:rsidP="003E61F8">
      <w:pPr>
        <w:pStyle w:val="Odsekzoznamu"/>
        <w:numPr>
          <w:ilvl w:val="1"/>
          <w:numId w:val="22"/>
        </w:numPr>
        <w:tabs>
          <w:tab w:val="left" w:pos="426"/>
        </w:tabs>
        <w:spacing w:before="120"/>
        <w:ind w:left="357" w:hanging="357"/>
        <w:contextualSpacing w:val="0"/>
        <w:jc w:val="both"/>
        <w:rPr>
          <w:bCs/>
          <w:sz w:val="22"/>
          <w:szCs w:val="22"/>
        </w:rPr>
      </w:pPr>
      <w:r w:rsidRPr="0099071A">
        <w:rPr>
          <w:b/>
          <w:sz w:val="22"/>
          <w:szCs w:val="22"/>
        </w:rPr>
        <w:t>Kontrola spotreby energií</w:t>
      </w:r>
    </w:p>
    <w:p w14:paraId="2B0A9BC1" w14:textId="77777777" w:rsidR="003E61F8" w:rsidRPr="0099071A" w:rsidRDefault="003E61F8" w:rsidP="003E61F8">
      <w:pPr>
        <w:pStyle w:val="Odsekzoznamu"/>
        <w:numPr>
          <w:ilvl w:val="2"/>
          <w:numId w:val="22"/>
        </w:numPr>
        <w:spacing w:before="120"/>
        <w:ind w:left="567" w:hanging="567"/>
        <w:jc w:val="both"/>
        <w:rPr>
          <w:sz w:val="22"/>
          <w:szCs w:val="22"/>
        </w:rPr>
      </w:pPr>
      <w:r w:rsidRPr="0099071A">
        <w:rPr>
          <w:sz w:val="22"/>
          <w:szCs w:val="22"/>
        </w:rPr>
        <w:t xml:space="preserve"> Prevádzkovateľ je povinný zabezpečiť priebežnú prevádzkovú evidenciu spotreby jednotlivých druhov energií  s minimálne mesačným a ročným vykazovaním spotreby a pribežne ju vyhodnocovať</w:t>
      </w:r>
    </w:p>
    <w:p w14:paraId="51061540" w14:textId="77777777" w:rsidR="003E61F8" w:rsidRPr="0099071A" w:rsidRDefault="003E61F8" w:rsidP="003E61F8">
      <w:pPr>
        <w:pStyle w:val="Odsekzoznamu"/>
        <w:numPr>
          <w:ilvl w:val="1"/>
          <w:numId w:val="22"/>
        </w:numPr>
        <w:tabs>
          <w:tab w:val="left" w:pos="426"/>
        </w:tabs>
        <w:spacing w:before="120"/>
        <w:ind w:left="357" w:hanging="357"/>
        <w:contextualSpacing w:val="0"/>
        <w:jc w:val="both"/>
        <w:rPr>
          <w:bCs/>
          <w:sz w:val="22"/>
          <w:szCs w:val="22"/>
        </w:rPr>
      </w:pPr>
      <w:r w:rsidRPr="0099071A">
        <w:rPr>
          <w:b/>
          <w:sz w:val="22"/>
          <w:szCs w:val="22"/>
        </w:rPr>
        <w:t xml:space="preserve">    Kontrola prevádzky </w:t>
      </w:r>
    </w:p>
    <w:p w14:paraId="716A25CB" w14:textId="77777777" w:rsidR="003E61F8" w:rsidRPr="0099071A" w:rsidRDefault="003E61F8" w:rsidP="003E61F8">
      <w:pPr>
        <w:pStyle w:val="Odsekzoznamu"/>
        <w:numPr>
          <w:ilvl w:val="2"/>
          <w:numId w:val="22"/>
        </w:numPr>
        <w:spacing w:before="120"/>
        <w:ind w:left="567" w:hanging="567"/>
        <w:jc w:val="both"/>
        <w:rPr>
          <w:sz w:val="22"/>
          <w:szCs w:val="22"/>
        </w:rPr>
      </w:pPr>
      <w:r w:rsidRPr="0099071A">
        <w:rPr>
          <w:sz w:val="22"/>
          <w:szCs w:val="22"/>
        </w:rPr>
        <w:t>Prevádzkovateľ je povinný priebežne monitorovať prevádzku v súlade s podmienkami určenými v rozhodnutí</w:t>
      </w:r>
    </w:p>
    <w:p w14:paraId="1038CC05" w14:textId="77777777" w:rsidR="003E61F8" w:rsidRPr="0099071A" w:rsidRDefault="003E61F8" w:rsidP="003E61F8">
      <w:pPr>
        <w:pStyle w:val="Odsekzoznamu"/>
        <w:numPr>
          <w:ilvl w:val="2"/>
          <w:numId w:val="22"/>
        </w:numPr>
        <w:spacing w:before="120"/>
        <w:ind w:left="567" w:hanging="567"/>
        <w:jc w:val="both"/>
        <w:rPr>
          <w:sz w:val="22"/>
          <w:szCs w:val="22"/>
        </w:rPr>
      </w:pPr>
      <w:r w:rsidRPr="0099071A">
        <w:rPr>
          <w:sz w:val="22"/>
          <w:szCs w:val="22"/>
        </w:rPr>
        <w:t>Prevádzkovateľ je povinný viesť prehľadným spôsobom umožňujúcim kontrolu evidencie údajov o podstatných ukazovateľoch prevádzky, všetkých monitorovaných údajov požadovaných v rozhodnutí a evidované údaje uchovávať najmenej 5 rokov, ak nie je v rozhodnutí a všeobecne záväznom predpise stanovené inak.</w:t>
      </w:r>
    </w:p>
    <w:p w14:paraId="6DF78540" w14:textId="77777777" w:rsidR="003E61F8" w:rsidRPr="0099071A" w:rsidRDefault="003E61F8" w:rsidP="003E61F8">
      <w:pPr>
        <w:pStyle w:val="Odsekzoznamu"/>
        <w:numPr>
          <w:ilvl w:val="2"/>
          <w:numId w:val="22"/>
        </w:numPr>
        <w:spacing w:before="120"/>
        <w:ind w:left="567" w:hanging="567"/>
        <w:jc w:val="both"/>
        <w:rPr>
          <w:sz w:val="22"/>
          <w:szCs w:val="22"/>
        </w:rPr>
      </w:pPr>
      <w:r w:rsidRPr="0099071A">
        <w:rPr>
          <w:sz w:val="22"/>
          <w:szCs w:val="22"/>
        </w:rPr>
        <w:t>Prevádzkovateľ je povinný viesť a uchovávať evidenciu o množstve a druhu používaných surovín, médií, energií a výrobkov.</w:t>
      </w:r>
    </w:p>
    <w:p w14:paraId="4BBFD33F" w14:textId="77777777" w:rsidR="003E61F8" w:rsidRPr="0099071A" w:rsidRDefault="003E61F8" w:rsidP="003E61F8">
      <w:pPr>
        <w:pStyle w:val="Odsekzoznamu"/>
        <w:numPr>
          <w:ilvl w:val="2"/>
          <w:numId w:val="22"/>
        </w:numPr>
        <w:spacing w:before="120"/>
        <w:ind w:left="567" w:hanging="567"/>
        <w:jc w:val="both"/>
        <w:rPr>
          <w:sz w:val="22"/>
          <w:szCs w:val="22"/>
        </w:rPr>
      </w:pPr>
      <w:r w:rsidRPr="0099071A">
        <w:rPr>
          <w:sz w:val="22"/>
          <w:szCs w:val="22"/>
        </w:rPr>
        <w:t>Všetky vzniknuté mimoriadne udalosti, havárie, havarijné situácie, závady, priesaky, úniky nebezpečných a znečisťujúcich látok do ovzdušia, vody a pôdy musia byť zaznamenané v priebežnej evidencii s uvedením dátumu vzniku, informovaných inštitúcií a osôb, údajov o príčine, spôsobe vykonaného riešenia odstránenia danej havárie  a prijatých opatrení na predchádzanie obdobných porúch a havárií. O každej havárii musí byť spísaný záznam a musia byť o nej vyrozumené príslušné orgány štátnej správy a inštitúcie v súlade so všeobecne platnými predpismi vodného hospodárstva a ochrany ovzdušia.</w:t>
      </w:r>
    </w:p>
    <w:p w14:paraId="1918006A" w14:textId="77777777" w:rsidR="003E61F8" w:rsidRPr="0099071A" w:rsidRDefault="003E61F8" w:rsidP="003E61F8">
      <w:pPr>
        <w:pStyle w:val="Odsekzoznamu"/>
        <w:numPr>
          <w:ilvl w:val="2"/>
          <w:numId w:val="22"/>
        </w:numPr>
        <w:spacing w:before="120"/>
        <w:ind w:left="567" w:hanging="567"/>
        <w:jc w:val="both"/>
        <w:rPr>
          <w:sz w:val="22"/>
          <w:szCs w:val="22"/>
        </w:rPr>
      </w:pPr>
      <w:r w:rsidRPr="0099071A">
        <w:rPr>
          <w:sz w:val="22"/>
          <w:szCs w:val="22"/>
        </w:rPr>
        <w:t xml:space="preserve">Prevádzkovateľ zabezpečí priebežne vedenia prevádzkovej  evidencie s mesačným a ročným vykazovaním spotreby množstva vody používanej v prevádzke. </w:t>
      </w:r>
    </w:p>
    <w:p w14:paraId="48D4A4E5" w14:textId="77777777" w:rsidR="003E61F8" w:rsidRPr="0099071A" w:rsidRDefault="003E61F8" w:rsidP="003E61F8">
      <w:pPr>
        <w:pStyle w:val="Odsekzoznamu"/>
        <w:numPr>
          <w:ilvl w:val="1"/>
          <w:numId w:val="22"/>
        </w:numPr>
        <w:tabs>
          <w:tab w:val="left" w:pos="426"/>
        </w:tabs>
        <w:spacing w:before="120"/>
        <w:ind w:left="357" w:hanging="357"/>
        <w:contextualSpacing w:val="0"/>
        <w:jc w:val="both"/>
        <w:rPr>
          <w:bCs/>
          <w:sz w:val="22"/>
          <w:szCs w:val="22"/>
        </w:rPr>
      </w:pPr>
      <w:r w:rsidRPr="0099071A">
        <w:rPr>
          <w:b/>
          <w:sz w:val="22"/>
          <w:szCs w:val="22"/>
        </w:rPr>
        <w:t xml:space="preserve">    Podávanie správ </w:t>
      </w:r>
    </w:p>
    <w:p w14:paraId="20C6BC7C" w14:textId="77777777" w:rsidR="003E61F8" w:rsidRPr="0099071A" w:rsidRDefault="003E61F8" w:rsidP="003E61F8">
      <w:pPr>
        <w:pStyle w:val="Odsekzoznamu"/>
        <w:numPr>
          <w:ilvl w:val="2"/>
          <w:numId w:val="22"/>
        </w:numPr>
        <w:spacing w:before="120"/>
        <w:ind w:left="567" w:hanging="567"/>
        <w:jc w:val="both"/>
        <w:rPr>
          <w:sz w:val="22"/>
          <w:szCs w:val="22"/>
        </w:rPr>
      </w:pPr>
      <w:r w:rsidRPr="0099071A">
        <w:rPr>
          <w:sz w:val="22"/>
          <w:szCs w:val="22"/>
        </w:rPr>
        <w:t>Prevádzkovateľ je povinný bezodkladne ohlasovať SIŽP, IŽP Košice a príslušným orgánom štátnej správy vzniknuté havárie, iné mimoriadne udalosti v prevádzke a nadmerný okamžitý únik emisií do ovzdušia, vody a pôdy v súlade so všeobecne záväznými právnymi predpismi na úseku vodného hospodárstva a ovzdušia.</w:t>
      </w:r>
    </w:p>
    <w:p w14:paraId="0339ABFB" w14:textId="77777777" w:rsidR="003E61F8" w:rsidRPr="0099071A" w:rsidRDefault="003E61F8" w:rsidP="003E61F8">
      <w:pPr>
        <w:pStyle w:val="Odsekzoznamu"/>
        <w:numPr>
          <w:ilvl w:val="2"/>
          <w:numId w:val="22"/>
        </w:numPr>
        <w:spacing w:before="120"/>
        <w:ind w:left="567" w:hanging="567"/>
        <w:jc w:val="both"/>
        <w:rPr>
          <w:sz w:val="22"/>
          <w:szCs w:val="22"/>
        </w:rPr>
      </w:pPr>
      <w:r w:rsidRPr="0099071A">
        <w:rPr>
          <w:sz w:val="22"/>
          <w:szCs w:val="22"/>
        </w:rPr>
        <w:t xml:space="preserve">Prevádzkovateľ je povinný preukázať dodržiavanie emisných limitov správou z oprávneného merania pre jednotlivé znečisťujúce látky podľa požiadaviek ustanovených v rozhodnutí </w:t>
      </w:r>
    </w:p>
    <w:p w14:paraId="568761DF" w14:textId="77777777" w:rsidR="003E61F8" w:rsidRPr="0099071A" w:rsidRDefault="003E61F8" w:rsidP="003E61F8">
      <w:pPr>
        <w:pStyle w:val="Odsekzoznamu"/>
        <w:numPr>
          <w:ilvl w:val="2"/>
          <w:numId w:val="22"/>
        </w:numPr>
        <w:spacing w:before="120"/>
        <w:ind w:left="567" w:hanging="567"/>
        <w:jc w:val="both"/>
        <w:rPr>
          <w:sz w:val="22"/>
          <w:szCs w:val="22"/>
        </w:rPr>
      </w:pPr>
      <w:r w:rsidRPr="0099071A">
        <w:rPr>
          <w:sz w:val="22"/>
          <w:szCs w:val="22"/>
        </w:rPr>
        <w:t>Prevádzkovateľ je povinný uchovávať záznamy z monitorovania, ak to nie je v rozhodnutí uvedené inak, 5 rokov a každoročne do 31. januára nasledujúceho kalendárneho roka ohlasovať výsledky monitoringu za obdobie kalendárneho roka na SIŽP, IŽP Košice.</w:t>
      </w:r>
    </w:p>
    <w:p w14:paraId="22C28FDE" w14:textId="77777777" w:rsidR="003E61F8" w:rsidRPr="0099071A" w:rsidRDefault="003E61F8" w:rsidP="003E61F8">
      <w:pPr>
        <w:pStyle w:val="Odsekzoznamu"/>
        <w:numPr>
          <w:ilvl w:val="2"/>
          <w:numId w:val="22"/>
        </w:numPr>
        <w:spacing w:before="120"/>
        <w:ind w:left="567" w:hanging="567"/>
        <w:jc w:val="both"/>
        <w:rPr>
          <w:sz w:val="22"/>
          <w:szCs w:val="22"/>
        </w:rPr>
      </w:pPr>
      <w:r w:rsidRPr="0099071A">
        <w:rPr>
          <w:sz w:val="22"/>
          <w:szCs w:val="22"/>
        </w:rPr>
        <w:t xml:space="preserve">Prevádzkovateľ je povinný ohlasovať SIŽP, IŽP Košice plánované zmeny v prevádzke, najmä zmenu používaných surovín a iných látok a používanej energie, zmenu výrobného postupu, technológie a objemu výroby. </w:t>
      </w:r>
    </w:p>
    <w:p w14:paraId="1D15F8B0" w14:textId="77777777" w:rsidR="003E61F8" w:rsidRPr="0099071A" w:rsidRDefault="003E61F8" w:rsidP="003E61F8">
      <w:pPr>
        <w:pStyle w:val="Odsekzoznamu"/>
        <w:numPr>
          <w:ilvl w:val="0"/>
          <w:numId w:val="21"/>
        </w:numPr>
        <w:tabs>
          <w:tab w:val="left" w:pos="426"/>
        </w:tabs>
        <w:spacing w:before="120"/>
        <w:ind w:left="284" w:hanging="284"/>
        <w:contextualSpacing w:val="0"/>
        <w:jc w:val="both"/>
        <w:rPr>
          <w:b/>
          <w:sz w:val="22"/>
          <w:szCs w:val="22"/>
        </w:rPr>
      </w:pPr>
      <w:r w:rsidRPr="0099071A">
        <w:rPr>
          <w:b/>
          <w:sz w:val="22"/>
          <w:szCs w:val="22"/>
        </w:rPr>
        <w:t xml:space="preserve">Požiadavky na skúšobnú prevádzku a opatrenia pre prípad zlyhania činnosti v prevádzke </w:t>
      </w:r>
    </w:p>
    <w:p w14:paraId="6EF244E3" w14:textId="77777777" w:rsidR="003E61F8" w:rsidRPr="0099071A" w:rsidRDefault="003E61F8" w:rsidP="003E61F8">
      <w:pPr>
        <w:ind w:left="284"/>
        <w:jc w:val="both"/>
        <w:rPr>
          <w:sz w:val="22"/>
          <w:szCs w:val="22"/>
        </w:rPr>
      </w:pPr>
      <w:r w:rsidRPr="0099071A">
        <w:rPr>
          <w:bCs/>
          <w:sz w:val="22"/>
          <w:szCs w:val="22"/>
        </w:rPr>
        <w:t xml:space="preserve">Neurčujú sa - skúšobná prevádzka sa neplánuje. </w:t>
      </w:r>
    </w:p>
    <w:p w14:paraId="49005DD9" w14:textId="0CBDEC03" w:rsidR="00AA23AE" w:rsidRPr="0099071A" w:rsidRDefault="00AA23AE" w:rsidP="003E61F8">
      <w:pPr>
        <w:shd w:val="clear" w:color="auto" w:fill="FFFFFF"/>
        <w:spacing w:before="120" w:after="60"/>
        <w:jc w:val="both"/>
        <w:rPr>
          <w:sz w:val="22"/>
          <w:szCs w:val="22"/>
        </w:rPr>
      </w:pPr>
    </w:p>
    <w:p w14:paraId="62E5C596" w14:textId="77777777" w:rsidR="00FD2334" w:rsidRPr="0099071A" w:rsidRDefault="00FD2334" w:rsidP="00C70F67">
      <w:pPr>
        <w:pStyle w:val="Odsekzoznamu"/>
        <w:spacing w:before="120" w:after="60"/>
        <w:ind w:left="284"/>
        <w:contextualSpacing w:val="0"/>
        <w:rPr>
          <w:sz w:val="22"/>
          <w:szCs w:val="22"/>
        </w:rPr>
      </w:pPr>
    </w:p>
    <w:sectPr w:rsidR="00FD2334" w:rsidRPr="0099071A" w:rsidSect="00CE1376">
      <w:pgSz w:w="11906" w:h="16838"/>
      <w:pgMar w:top="1134" w:right="737" w:bottom="73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ont182">
    <w:charset w:val="EE"/>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imesNewRoman">
    <w:altName w:val="Yu Gothic"/>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bullet"/>
      <w:lvlText w:val="-"/>
      <w:lvlJc w:val="left"/>
      <w:pPr>
        <w:tabs>
          <w:tab w:val="num" w:pos="0"/>
        </w:tabs>
        <w:ind w:left="720" w:hanging="360"/>
      </w:pPr>
      <w:rPr>
        <w:rFonts w:ascii="Calibri" w:hAnsi="Calibri" w:cs="font18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8Num2"/>
    <w:lvl w:ilvl="0">
      <w:start w:val="2"/>
      <w:numFmt w:val="bullet"/>
      <w:lvlText w:val="-"/>
      <w:lvlJc w:val="left"/>
      <w:pPr>
        <w:tabs>
          <w:tab w:val="num" w:pos="0"/>
        </w:tabs>
        <w:ind w:left="1065" w:hanging="360"/>
      </w:pPr>
      <w:rPr>
        <w:rFonts w:ascii="Calibri" w:hAnsi="Calibri" w:cs="Calibri"/>
      </w:rPr>
    </w:lvl>
    <w:lvl w:ilvl="1">
      <w:start w:val="1"/>
      <w:numFmt w:val="bullet"/>
      <w:lvlText w:val="o"/>
      <w:lvlJc w:val="left"/>
      <w:pPr>
        <w:tabs>
          <w:tab w:val="num" w:pos="0"/>
        </w:tabs>
        <w:ind w:left="1785" w:hanging="360"/>
      </w:pPr>
      <w:rPr>
        <w:rFonts w:ascii="Courier New" w:hAnsi="Courier New" w:cs="Courier New"/>
      </w:rPr>
    </w:lvl>
    <w:lvl w:ilvl="2">
      <w:start w:val="1"/>
      <w:numFmt w:val="bullet"/>
      <w:lvlText w:val=""/>
      <w:lvlJc w:val="left"/>
      <w:pPr>
        <w:tabs>
          <w:tab w:val="num" w:pos="0"/>
        </w:tabs>
        <w:ind w:left="2505" w:hanging="360"/>
      </w:pPr>
      <w:rPr>
        <w:rFonts w:ascii="Wingdings" w:hAnsi="Wingdings" w:cs="Wingdings"/>
      </w:rPr>
    </w:lvl>
    <w:lvl w:ilvl="3">
      <w:start w:val="1"/>
      <w:numFmt w:val="bullet"/>
      <w:lvlText w:val=""/>
      <w:lvlJc w:val="left"/>
      <w:pPr>
        <w:tabs>
          <w:tab w:val="num" w:pos="0"/>
        </w:tabs>
        <w:ind w:left="3225" w:hanging="360"/>
      </w:pPr>
      <w:rPr>
        <w:rFonts w:ascii="Symbol" w:hAnsi="Symbol" w:cs="Symbol"/>
      </w:rPr>
    </w:lvl>
    <w:lvl w:ilvl="4">
      <w:start w:val="1"/>
      <w:numFmt w:val="bullet"/>
      <w:lvlText w:val="o"/>
      <w:lvlJc w:val="left"/>
      <w:pPr>
        <w:tabs>
          <w:tab w:val="num" w:pos="0"/>
        </w:tabs>
        <w:ind w:left="3945" w:hanging="360"/>
      </w:pPr>
      <w:rPr>
        <w:rFonts w:ascii="Courier New" w:hAnsi="Courier New" w:cs="Courier New"/>
      </w:rPr>
    </w:lvl>
    <w:lvl w:ilvl="5">
      <w:start w:val="1"/>
      <w:numFmt w:val="bullet"/>
      <w:lvlText w:val=""/>
      <w:lvlJc w:val="left"/>
      <w:pPr>
        <w:tabs>
          <w:tab w:val="num" w:pos="0"/>
        </w:tabs>
        <w:ind w:left="4665" w:hanging="360"/>
      </w:pPr>
      <w:rPr>
        <w:rFonts w:ascii="Wingdings" w:hAnsi="Wingdings" w:cs="Wingdings"/>
      </w:rPr>
    </w:lvl>
    <w:lvl w:ilvl="6">
      <w:start w:val="1"/>
      <w:numFmt w:val="bullet"/>
      <w:lvlText w:val=""/>
      <w:lvlJc w:val="left"/>
      <w:pPr>
        <w:tabs>
          <w:tab w:val="num" w:pos="0"/>
        </w:tabs>
        <w:ind w:left="5385" w:hanging="360"/>
      </w:pPr>
      <w:rPr>
        <w:rFonts w:ascii="Symbol" w:hAnsi="Symbol" w:cs="Symbol"/>
      </w:rPr>
    </w:lvl>
    <w:lvl w:ilvl="7">
      <w:start w:val="1"/>
      <w:numFmt w:val="bullet"/>
      <w:lvlText w:val="o"/>
      <w:lvlJc w:val="left"/>
      <w:pPr>
        <w:tabs>
          <w:tab w:val="num" w:pos="0"/>
        </w:tabs>
        <w:ind w:left="6105" w:hanging="360"/>
      </w:pPr>
      <w:rPr>
        <w:rFonts w:ascii="Courier New" w:hAnsi="Courier New" w:cs="Courier New"/>
      </w:rPr>
    </w:lvl>
    <w:lvl w:ilvl="8">
      <w:start w:val="1"/>
      <w:numFmt w:val="bullet"/>
      <w:lvlText w:val=""/>
      <w:lvlJc w:val="left"/>
      <w:pPr>
        <w:tabs>
          <w:tab w:val="num" w:pos="0"/>
        </w:tabs>
        <w:ind w:left="6825" w:hanging="360"/>
      </w:pPr>
      <w:rPr>
        <w:rFonts w:ascii="Wingdings" w:hAnsi="Wingdings" w:cs="Wingdings"/>
      </w:rPr>
    </w:lvl>
  </w:abstractNum>
  <w:abstractNum w:abstractNumId="2" w15:restartNumberingAfterBreak="0">
    <w:nsid w:val="0930179A"/>
    <w:multiLevelType w:val="hybridMultilevel"/>
    <w:tmpl w:val="914EDD4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B5D1B03"/>
    <w:multiLevelType w:val="hybridMultilevel"/>
    <w:tmpl w:val="45EAA9D0"/>
    <w:lvl w:ilvl="0" w:tplc="08E6CB06">
      <w:start w:val="3"/>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D8261D1"/>
    <w:multiLevelType w:val="multilevel"/>
    <w:tmpl w:val="F3FA6EB2"/>
    <w:lvl w:ilvl="0">
      <w:start w:val="9"/>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28B0997"/>
    <w:multiLevelType w:val="hybridMultilevel"/>
    <w:tmpl w:val="B9D4B3AC"/>
    <w:lvl w:ilvl="0" w:tplc="62EC4F0E">
      <w:start w:val="1"/>
      <w:numFmt w:val="decimal"/>
      <w:lvlText w:val="%1."/>
      <w:lvlJc w:val="left"/>
      <w:pPr>
        <w:ind w:left="720" w:hanging="360"/>
      </w:pPr>
      <w:rPr>
        <w:rFonts w:hint="default"/>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49D0E20"/>
    <w:multiLevelType w:val="multilevel"/>
    <w:tmpl w:val="0B8E81F4"/>
    <w:lvl w:ilvl="0">
      <w:start w:val="2"/>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779271F"/>
    <w:multiLevelType w:val="multilevel"/>
    <w:tmpl w:val="796EEB56"/>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b/>
        <w:bCs/>
        <w:i/>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5419D"/>
    <w:multiLevelType w:val="hybridMultilevel"/>
    <w:tmpl w:val="D5C80A3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1CE40C0A"/>
    <w:multiLevelType w:val="hybridMultilevel"/>
    <w:tmpl w:val="C4EAE5A4"/>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10" w15:restartNumberingAfterBreak="0">
    <w:nsid w:val="255C76EF"/>
    <w:multiLevelType w:val="hybridMultilevel"/>
    <w:tmpl w:val="01A2E4B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27453D3D"/>
    <w:multiLevelType w:val="multilevel"/>
    <w:tmpl w:val="23FAB088"/>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F407E0"/>
    <w:multiLevelType w:val="hybridMultilevel"/>
    <w:tmpl w:val="7AFA4A8C"/>
    <w:lvl w:ilvl="0" w:tplc="041B0001">
      <w:start w:val="1"/>
      <w:numFmt w:val="bullet"/>
      <w:lvlText w:val=""/>
      <w:lvlJc w:val="left"/>
      <w:pPr>
        <w:ind w:left="862" w:hanging="360"/>
      </w:pPr>
      <w:rPr>
        <w:rFonts w:ascii="Symbol" w:hAnsi="Symbo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13" w15:restartNumberingAfterBreak="0">
    <w:nsid w:val="313E654F"/>
    <w:multiLevelType w:val="hybridMultilevel"/>
    <w:tmpl w:val="F0269906"/>
    <w:lvl w:ilvl="0" w:tplc="A3C2D41C">
      <w:start w:val="5"/>
      <w:numFmt w:val="decimal"/>
      <w:lvlText w:val="%1."/>
      <w:lvlJc w:val="left"/>
      <w:pPr>
        <w:ind w:left="1080" w:hanging="360"/>
      </w:pPr>
      <w:rPr>
        <w:rFonts w:hint="default"/>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4" w15:restartNumberingAfterBreak="0">
    <w:nsid w:val="34224099"/>
    <w:multiLevelType w:val="hybridMultilevel"/>
    <w:tmpl w:val="721AAF0E"/>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5" w15:restartNumberingAfterBreak="0">
    <w:nsid w:val="354010A3"/>
    <w:multiLevelType w:val="multilevel"/>
    <w:tmpl w:val="07EAFF0E"/>
    <w:lvl w:ilvl="0">
      <w:start w:val="1"/>
      <w:numFmt w:val="decimal"/>
      <w:lvlText w:val="%1."/>
      <w:lvlJc w:val="left"/>
      <w:pPr>
        <w:ind w:left="1950" w:hanging="360"/>
      </w:pPr>
      <w:rPr>
        <w:rFonts w:hint="default"/>
        <w:i w:val="0"/>
        <w:iCs w:val="0"/>
      </w:rPr>
    </w:lvl>
    <w:lvl w:ilvl="1">
      <w:start w:val="2"/>
      <w:numFmt w:val="decimal"/>
      <w:isLgl/>
      <w:lvlText w:val="%1.%2."/>
      <w:lvlJc w:val="left"/>
      <w:pPr>
        <w:ind w:left="2310" w:hanging="720"/>
      </w:pPr>
      <w:rPr>
        <w:rFonts w:hint="default"/>
      </w:rPr>
    </w:lvl>
    <w:lvl w:ilvl="2">
      <w:start w:val="1"/>
      <w:numFmt w:val="decimal"/>
      <w:isLgl/>
      <w:lvlText w:val="%1.%2.%3."/>
      <w:lvlJc w:val="left"/>
      <w:pPr>
        <w:ind w:left="2310" w:hanging="720"/>
      </w:pPr>
      <w:rPr>
        <w:rFonts w:hint="default"/>
      </w:rPr>
    </w:lvl>
    <w:lvl w:ilvl="3">
      <w:start w:val="1"/>
      <w:numFmt w:val="decimal"/>
      <w:isLgl/>
      <w:lvlText w:val="%1.%2.%3.%4."/>
      <w:lvlJc w:val="left"/>
      <w:pPr>
        <w:ind w:left="2670" w:hanging="1080"/>
      </w:pPr>
      <w:rPr>
        <w:rFonts w:hint="default"/>
      </w:rPr>
    </w:lvl>
    <w:lvl w:ilvl="4">
      <w:start w:val="1"/>
      <w:numFmt w:val="decimal"/>
      <w:isLgl/>
      <w:lvlText w:val="%1.%2.%3.%4.%5."/>
      <w:lvlJc w:val="left"/>
      <w:pPr>
        <w:ind w:left="2670" w:hanging="1080"/>
      </w:pPr>
      <w:rPr>
        <w:rFonts w:hint="default"/>
      </w:rPr>
    </w:lvl>
    <w:lvl w:ilvl="5">
      <w:start w:val="1"/>
      <w:numFmt w:val="decimal"/>
      <w:isLgl/>
      <w:lvlText w:val="%1.%2.%3.%4.%5.%6."/>
      <w:lvlJc w:val="left"/>
      <w:pPr>
        <w:ind w:left="3030" w:hanging="144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390" w:hanging="1800"/>
      </w:pPr>
      <w:rPr>
        <w:rFonts w:hint="default"/>
      </w:rPr>
    </w:lvl>
    <w:lvl w:ilvl="8">
      <w:start w:val="1"/>
      <w:numFmt w:val="decimal"/>
      <w:isLgl/>
      <w:lvlText w:val="%1.%2.%3.%4.%5.%6.%7.%8.%9."/>
      <w:lvlJc w:val="left"/>
      <w:pPr>
        <w:ind w:left="3390" w:hanging="1800"/>
      </w:pPr>
      <w:rPr>
        <w:rFonts w:hint="default"/>
      </w:rPr>
    </w:lvl>
  </w:abstractNum>
  <w:abstractNum w:abstractNumId="16" w15:restartNumberingAfterBreak="0">
    <w:nsid w:val="407878BC"/>
    <w:multiLevelType w:val="hybridMultilevel"/>
    <w:tmpl w:val="0B506B08"/>
    <w:lvl w:ilvl="0" w:tplc="8AB27974">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430A200C"/>
    <w:multiLevelType w:val="multilevel"/>
    <w:tmpl w:val="A264637C"/>
    <w:lvl w:ilvl="0">
      <w:start w:val="8"/>
      <w:numFmt w:val="decimal"/>
      <w:lvlText w:val="%1."/>
      <w:lvlJc w:val="left"/>
      <w:pPr>
        <w:ind w:left="1002" w:hanging="360"/>
      </w:pPr>
      <w:rPr>
        <w:rFonts w:hint="default"/>
      </w:rPr>
    </w:lvl>
    <w:lvl w:ilvl="1">
      <w:start w:val="4"/>
      <w:numFmt w:val="decimal"/>
      <w:isLgl/>
      <w:lvlText w:val="%1.%2."/>
      <w:lvlJc w:val="left"/>
      <w:pPr>
        <w:ind w:left="1002" w:hanging="360"/>
      </w:pPr>
      <w:rPr>
        <w:rFonts w:hint="default"/>
      </w:rPr>
    </w:lvl>
    <w:lvl w:ilvl="2">
      <w:start w:val="1"/>
      <w:numFmt w:val="decimal"/>
      <w:isLgl/>
      <w:lvlText w:val="%1.%2.%3."/>
      <w:lvlJc w:val="left"/>
      <w:pPr>
        <w:ind w:left="1362"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722" w:hanging="1080"/>
      </w:pPr>
      <w:rPr>
        <w:rFonts w:hint="default"/>
      </w:rPr>
    </w:lvl>
    <w:lvl w:ilvl="5">
      <w:start w:val="1"/>
      <w:numFmt w:val="decimal"/>
      <w:isLgl/>
      <w:lvlText w:val="%1.%2.%3.%4.%5.%6."/>
      <w:lvlJc w:val="left"/>
      <w:pPr>
        <w:ind w:left="1722" w:hanging="1080"/>
      </w:pPr>
      <w:rPr>
        <w:rFonts w:hint="default"/>
      </w:rPr>
    </w:lvl>
    <w:lvl w:ilvl="6">
      <w:start w:val="1"/>
      <w:numFmt w:val="decimal"/>
      <w:isLgl/>
      <w:lvlText w:val="%1.%2.%3.%4.%5.%6.%7."/>
      <w:lvlJc w:val="left"/>
      <w:pPr>
        <w:ind w:left="2082" w:hanging="1440"/>
      </w:pPr>
      <w:rPr>
        <w:rFonts w:hint="default"/>
      </w:rPr>
    </w:lvl>
    <w:lvl w:ilvl="7">
      <w:start w:val="1"/>
      <w:numFmt w:val="decimal"/>
      <w:isLgl/>
      <w:lvlText w:val="%1.%2.%3.%4.%5.%6.%7.%8."/>
      <w:lvlJc w:val="left"/>
      <w:pPr>
        <w:ind w:left="2082" w:hanging="1440"/>
      </w:pPr>
      <w:rPr>
        <w:rFonts w:hint="default"/>
      </w:rPr>
    </w:lvl>
    <w:lvl w:ilvl="8">
      <w:start w:val="1"/>
      <w:numFmt w:val="decimal"/>
      <w:isLgl/>
      <w:lvlText w:val="%1.%2.%3.%4.%5.%6.%7.%8.%9."/>
      <w:lvlJc w:val="left"/>
      <w:pPr>
        <w:ind w:left="2442" w:hanging="1800"/>
      </w:pPr>
      <w:rPr>
        <w:rFonts w:hint="default"/>
      </w:rPr>
    </w:lvl>
  </w:abstractNum>
  <w:abstractNum w:abstractNumId="18" w15:restartNumberingAfterBreak="0">
    <w:nsid w:val="460E4D24"/>
    <w:multiLevelType w:val="multilevel"/>
    <w:tmpl w:val="12C46E3A"/>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2"/>
      <w:numFmt w:val="decimal"/>
      <w:lvlText w:val="%1.%2.%3"/>
      <w:lvlJc w:val="left"/>
      <w:pPr>
        <w:ind w:left="2989"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F00064E"/>
    <w:multiLevelType w:val="multilevel"/>
    <w:tmpl w:val="CEEE2A06"/>
    <w:lvl w:ilvl="0">
      <w:start w:val="1"/>
      <w:numFmt w:val="decimal"/>
      <w:lvlText w:val="1%1..3."/>
      <w:lvlJc w:val="left"/>
      <w:pPr>
        <w:ind w:left="720" w:hanging="360"/>
      </w:pPr>
      <w:rPr>
        <w:rFonts w:hint="default"/>
      </w:rPr>
    </w:lvl>
    <w:lvl w:ilvl="1">
      <w:start w:val="1"/>
      <w:numFmt w:val="decimal"/>
      <w:isLgl/>
      <w:lvlText w:val="%1.%2."/>
      <w:lvlJc w:val="left"/>
      <w:pPr>
        <w:ind w:left="928" w:hanging="360"/>
      </w:pPr>
      <w:rPr>
        <w:rFonts w:hint="default"/>
        <w:b/>
        <w:bCs/>
      </w:rPr>
    </w:lvl>
    <w:lvl w:ilvl="2">
      <w:start w:val="1"/>
      <w:numFmt w:val="decimal"/>
      <w:isLgl/>
      <w:lvlText w:val="%1.%2.%3."/>
      <w:lvlJc w:val="left"/>
      <w:pPr>
        <w:ind w:left="1800" w:hanging="720"/>
      </w:pPr>
      <w:rPr>
        <w:rFonts w:hint="default"/>
        <w:b w:val="0"/>
        <w:bCs w:val="0"/>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5600044B"/>
    <w:multiLevelType w:val="hybridMultilevel"/>
    <w:tmpl w:val="0F6C048A"/>
    <w:lvl w:ilvl="0" w:tplc="FB00F4D4">
      <w:start w:val="1"/>
      <w:numFmt w:val="bullet"/>
      <w:lvlText w:val="-"/>
      <w:lvlJc w:val="left"/>
      <w:pPr>
        <w:ind w:left="435" w:hanging="360"/>
      </w:pPr>
      <w:rPr>
        <w:rFonts w:ascii="Calibri" w:eastAsia="Times New Roman" w:hAnsi="Calibri" w:cs="Calibri" w:hint="default"/>
      </w:rPr>
    </w:lvl>
    <w:lvl w:ilvl="1" w:tplc="041B0003" w:tentative="1">
      <w:start w:val="1"/>
      <w:numFmt w:val="bullet"/>
      <w:lvlText w:val="o"/>
      <w:lvlJc w:val="left"/>
      <w:pPr>
        <w:ind w:left="1155" w:hanging="360"/>
      </w:pPr>
      <w:rPr>
        <w:rFonts w:ascii="Courier New" w:hAnsi="Courier New" w:cs="Courier New" w:hint="default"/>
      </w:rPr>
    </w:lvl>
    <w:lvl w:ilvl="2" w:tplc="041B0005" w:tentative="1">
      <w:start w:val="1"/>
      <w:numFmt w:val="bullet"/>
      <w:lvlText w:val=""/>
      <w:lvlJc w:val="left"/>
      <w:pPr>
        <w:ind w:left="1875" w:hanging="360"/>
      </w:pPr>
      <w:rPr>
        <w:rFonts w:ascii="Wingdings" w:hAnsi="Wingdings" w:hint="default"/>
      </w:rPr>
    </w:lvl>
    <w:lvl w:ilvl="3" w:tplc="041B0001" w:tentative="1">
      <w:start w:val="1"/>
      <w:numFmt w:val="bullet"/>
      <w:lvlText w:val=""/>
      <w:lvlJc w:val="left"/>
      <w:pPr>
        <w:ind w:left="2595" w:hanging="360"/>
      </w:pPr>
      <w:rPr>
        <w:rFonts w:ascii="Symbol" w:hAnsi="Symbol" w:hint="default"/>
      </w:rPr>
    </w:lvl>
    <w:lvl w:ilvl="4" w:tplc="041B0003" w:tentative="1">
      <w:start w:val="1"/>
      <w:numFmt w:val="bullet"/>
      <w:lvlText w:val="o"/>
      <w:lvlJc w:val="left"/>
      <w:pPr>
        <w:ind w:left="3315" w:hanging="360"/>
      </w:pPr>
      <w:rPr>
        <w:rFonts w:ascii="Courier New" w:hAnsi="Courier New" w:cs="Courier New" w:hint="default"/>
      </w:rPr>
    </w:lvl>
    <w:lvl w:ilvl="5" w:tplc="041B0005" w:tentative="1">
      <w:start w:val="1"/>
      <w:numFmt w:val="bullet"/>
      <w:lvlText w:val=""/>
      <w:lvlJc w:val="left"/>
      <w:pPr>
        <w:ind w:left="4035" w:hanging="360"/>
      </w:pPr>
      <w:rPr>
        <w:rFonts w:ascii="Wingdings" w:hAnsi="Wingdings" w:hint="default"/>
      </w:rPr>
    </w:lvl>
    <w:lvl w:ilvl="6" w:tplc="041B0001" w:tentative="1">
      <w:start w:val="1"/>
      <w:numFmt w:val="bullet"/>
      <w:lvlText w:val=""/>
      <w:lvlJc w:val="left"/>
      <w:pPr>
        <w:ind w:left="4755" w:hanging="360"/>
      </w:pPr>
      <w:rPr>
        <w:rFonts w:ascii="Symbol" w:hAnsi="Symbol" w:hint="default"/>
      </w:rPr>
    </w:lvl>
    <w:lvl w:ilvl="7" w:tplc="041B0003" w:tentative="1">
      <w:start w:val="1"/>
      <w:numFmt w:val="bullet"/>
      <w:lvlText w:val="o"/>
      <w:lvlJc w:val="left"/>
      <w:pPr>
        <w:ind w:left="5475" w:hanging="360"/>
      </w:pPr>
      <w:rPr>
        <w:rFonts w:ascii="Courier New" w:hAnsi="Courier New" w:cs="Courier New" w:hint="default"/>
      </w:rPr>
    </w:lvl>
    <w:lvl w:ilvl="8" w:tplc="041B0005" w:tentative="1">
      <w:start w:val="1"/>
      <w:numFmt w:val="bullet"/>
      <w:lvlText w:val=""/>
      <w:lvlJc w:val="left"/>
      <w:pPr>
        <w:ind w:left="6195" w:hanging="360"/>
      </w:pPr>
      <w:rPr>
        <w:rFonts w:ascii="Wingdings" w:hAnsi="Wingdings" w:hint="default"/>
      </w:rPr>
    </w:lvl>
  </w:abstractNum>
  <w:abstractNum w:abstractNumId="21" w15:restartNumberingAfterBreak="0">
    <w:nsid w:val="57830CB7"/>
    <w:multiLevelType w:val="hybridMultilevel"/>
    <w:tmpl w:val="A3D24FA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68F9621E"/>
    <w:multiLevelType w:val="multilevel"/>
    <w:tmpl w:val="D6C602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3822161"/>
    <w:multiLevelType w:val="hybridMultilevel"/>
    <w:tmpl w:val="7D6ABE0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7BD613E5"/>
    <w:multiLevelType w:val="hybridMultilevel"/>
    <w:tmpl w:val="529818E6"/>
    <w:lvl w:ilvl="0" w:tplc="514AD956">
      <w:start w:val="4"/>
      <w:numFmt w:val="decimal"/>
      <w:lvlText w:val="%1."/>
      <w:lvlJc w:val="left"/>
      <w:pPr>
        <w:ind w:left="1002" w:hanging="360"/>
      </w:pPr>
      <w:rPr>
        <w:rFonts w:hint="default"/>
      </w:rPr>
    </w:lvl>
    <w:lvl w:ilvl="1" w:tplc="041B0019" w:tentative="1">
      <w:start w:val="1"/>
      <w:numFmt w:val="lowerLetter"/>
      <w:lvlText w:val="%2."/>
      <w:lvlJc w:val="left"/>
      <w:pPr>
        <w:ind w:left="1722" w:hanging="360"/>
      </w:pPr>
    </w:lvl>
    <w:lvl w:ilvl="2" w:tplc="041B001B" w:tentative="1">
      <w:start w:val="1"/>
      <w:numFmt w:val="lowerRoman"/>
      <w:lvlText w:val="%3."/>
      <w:lvlJc w:val="right"/>
      <w:pPr>
        <w:ind w:left="2442" w:hanging="180"/>
      </w:pPr>
    </w:lvl>
    <w:lvl w:ilvl="3" w:tplc="041B000F" w:tentative="1">
      <w:start w:val="1"/>
      <w:numFmt w:val="decimal"/>
      <w:lvlText w:val="%4."/>
      <w:lvlJc w:val="left"/>
      <w:pPr>
        <w:ind w:left="3162" w:hanging="360"/>
      </w:pPr>
    </w:lvl>
    <w:lvl w:ilvl="4" w:tplc="041B0019" w:tentative="1">
      <w:start w:val="1"/>
      <w:numFmt w:val="lowerLetter"/>
      <w:lvlText w:val="%5."/>
      <w:lvlJc w:val="left"/>
      <w:pPr>
        <w:ind w:left="3882" w:hanging="360"/>
      </w:pPr>
    </w:lvl>
    <w:lvl w:ilvl="5" w:tplc="041B001B" w:tentative="1">
      <w:start w:val="1"/>
      <w:numFmt w:val="lowerRoman"/>
      <w:lvlText w:val="%6."/>
      <w:lvlJc w:val="right"/>
      <w:pPr>
        <w:ind w:left="4602" w:hanging="180"/>
      </w:pPr>
    </w:lvl>
    <w:lvl w:ilvl="6" w:tplc="041B000F" w:tentative="1">
      <w:start w:val="1"/>
      <w:numFmt w:val="decimal"/>
      <w:lvlText w:val="%7."/>
      <w:lvlJc w:val="left"/>
      <w:pPr>
        <w:ind w:left="5322" w:hanging="360"/>
      </w:pPr>
    </w:lvl>
    <w:lvl w:ilvl="7" w:tplc="041B0019" w:tentative="1">
      <w:start w:val="1"/>
      <w:numFmt w:val="lowerLetter"/>
      <w:lvlText w:val="%8."/>
      <w:lvlJc w:val="left"/>
      <w:pPr>
        <w:ind w:left="6042" w:hanging="360"/>
      </w:pPr>
    </w:lvl>
    <w:lvl w:ilvl="8" w:tplc="041B001B" w:tentative="1">
      <w:start w:val="1"/>
      <w:numFmt w:val="lowerRoman"/>
      <w:lvlText w:val="%9."/>
      <w:lvlJc w:val="right"/>
      <w:pPr>
        <w:ind w:left="6762" w:hanging="180"/>
      </w:pPr>
    </w:lvl>
  </w:abstractNum>
  <w:num w:numId="1">
    <w:abstractNumId w:val="5"/>
  </w:num>
  <w:num w:numId="2">
    <w:abstractNumId w:val="15"/>
  </w:num>
  <w:num w:numId="3">
    <w:abstractNumId w:val="24"/>
  </w:num>
  <w:num w:numId="4">
    <w:abstractNumId w:val="22"/>
  </w:num>
  <w:num w:numId="5">
    <w:abstractNumId w:val="20"/>
  </w:num>
  <w:num w:numId="6">
    <w:abstractNumId w:val="18"/>
  </w:num>
  <w:num w:numId="7">
    <w:abstractNumId w:val="10"/>
  </w:num>
  <w:num w:numId="8">
    <w:abstractNumId w:val="14"/>
  </w:num>
  <w:num w:numId="9">
    <w:abstractNumId w:val="1"/>
  </w:num>
  <w:num w:numId="10">
    <w:abstractNumId w:val="0"/>
  </w:num>
  <w:num w:numId="11">
    <w:abstractNumId w:val="7"/>
  </w:num>
  <w:num w:numId="12">
    <w:abstractNumId w:val="16"/>
  </w:num>
  <w:num w:numId="13">
    <w:abstractNumId w:val="3"/>
  </w:num>
  <w:num w:numId="14">
    <w:abstractNumId w:val="19"/>
  </w:num>
  <w:num w:numId="15">
    <w:abstractNumId w:val="23"/>
  </w:num>
  <w:num w:numId="16">
    <w:abstractNumId w:val="8"/>
  </w:num>
  <w:num w:numId="17">
    <w:abstractNumId w:val="2"/>
  </w:num>
  <w:num w:numId="18">
    <w:abstractNumId w:val="9"/>
  </w:num>
  <w:num w:numId="19">
    <w:abstractNumId w:val="11"/>
  </w:num>
  <w:num w:numId="20">
    <w:abstractNumId w:val="6"/>
  </w:num>
  <w:num w:numId="21">
    <w:abstractNumId w:val="17"/>
  </w:num>
  <w:num w:numId="22">
    <w:abstractNumId w:val="4"/>
  </w:num>
  <w:num w:numId="23">
    <w:abstractNumId w:val="13"/>
  </w:num>
  <w:num w:numId="24">
    <w:abstractNumId w:val="1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031DB7"/>
    <w:rsid w:val="00031DB7"/>
    <w:rsid w:val="000474F9"/>
    <w:rsid w:val="00076666"/>
    <w:rsid w:val="000F42BD"/>
    <w:rsid w:val="000F49E4"/>
    <w:rsid w:val="00174245"/>
    <w:rsid w:val="001A23BE"/>
    <w:rsid w:val="001A2BFE"/>
    <w:rsid w:val="0024419D"/>
    <w:rsid w:val="00332C30"/>
    <w:rsid w:val="00352667"/>
    <w:rsid w:val="003E61F8"/>
    <w:rsid w:val="00461FC9"/>
    <w:rsid w:val="004B07BE"/>
    <w:rsid w:val="005B463F"/>
    <w:rsid w:val="006265C2"/>
    <w:rsid w:val="006417B5"/>
    <w:rsid w:val="00677E07"/>
    <w:rsid w:val="007A3B00"/>
    <w:rsid w:val="00805854"/>
    <w:rsid w:val="0084337E"/>
    <w:rsid w:val="00903625"/>
    <w:rsid w:val="00922AD9"/>
    <w:rsid w:val="00926DB3"/>
    <w:rsid w:val="00934F87"/>
    <w:rsid w:val="0099071A"/>
    <w:rsid w:val="00A0525A"/>
    <w:rsid w:val="00AA23AE"/>
    <w:rsid w:val="00B023B9"/>
    <w:rsid w:val="00BE084F"/>
    <w:rsid w:val="00C43653"/>
    <w:rsid w:val="00C70F67"/>
    <w:rsid w:val="00CD52FA"/>
    <w:rsid w:val="00CE1376"/>
    <w:rsid w:val="00D14F88"/>
    <w:rsid w:val="00D54DFC"/>
    <w:rsid w:val="00D85D0C"/>
    <w:rsid w:val="00DC118A"/>
    <w:rsid w:val="00DE3F87"/>
    <w:rsid w:val="00E60BFD"/>
    <w:rsid w:val="00F13645"/>
    <w:rsid w:val="00FD233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3932B"/>
  <w15:chartTrackingRefBased/>
  <w15:docId w15:val="{1BEAE259-017B-4AB9-89A4-2741B4D77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84337E"/>
    <w:pPr>
      <w:spacing w:after="0" w:line="240" w:lineRule="auto"/>
    </w:pPr>
    <w:rPr>
      <w:rFonts w:ascii="Times New Roman" w:eastAsia="Times New Roman" w:hAnsi="Times New Roman" w:cs="Times New Roman"/>
      <w:kern w:val="0"/>
      <w:sz w:val="24"/>
      <w:szCs w:val="24"/>
      <w:lang w:eastAsia="sk-SK"/>
      <w14:ligatures w14:val="none"/>
    </w:rPr>
  </w:style>
  <w:style w:type="paragraph" w:styleId="Nadpis1">
    <w:name w:val="heading 1"/>
    <w:basedOn w:val="Normlny"/>
    <w:next w:val="Normlny"/>
    <w:link w:val="Nadpis1Char"/>
    <w:uiPriority w:val="9"/>
    <w:qFormat/>
    <w:rsid w:val="00031D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semiHidden/>
    <w:unhideWhenUsed/>
    <w:qFormat/>
    <w:rsid w:val="00031D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031DB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031DB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dpis5">
    <w:name w:val="heading 5"/>
    <w:basedOn w:val="Normlny"/>
    <w:next w:val="Normlny"/>
    <w:link w:val="Nadpis5Char"/>
    <w:uiPriority w:val="9"/>
    <w:semiHidden/>
    <w:unhideWhenUsed/>
    <w:qFormat/>
    <w:rsid w:val="00031DB7"/>
    <w:pPr>
      <w:keepNext/>
      <w:keepLines/>
      <w:spacing w:before="80" w:after="40"/>
      <w:outlineLvl w:val="4"/>
    </w:pPr>
    <w:rPr>
      <w:rFonts w:asciiTheme="minorHAnsi" w:eastAsiaTheme="majorEastAsia" w:hAnsiTheme="minorHAnsi" w:cstheme="majorBidi"/>
      <w:color w:val="0F4761" w:themeColor="accent1" w:themeShade="BF"/>
    </w:rPr>
  </w:style>
  <w:style w:type="paragraph" w:styleId="Nadpis6">
    <w:name w:val="heading 6"/>
    <w:basedOn w:val="Normlny"/>
    <w:next w:val="Normlny"/>
    <w:link w:val="Nadpis6Char"/>
    <w:uiPriority w:val="9"/>
    <w:semiHidden/>
    <w:unhideWhenUsed/>
    <w:qFormat/>
    <w:rsid w:val="00031DB7"/>
    <w:pPr>
      <w:keepNext/>
      <w:keepLines/>
      <w:spacing w:before="40"/>
      <w:outlineLvl w:val="5"/>
    </w:pPr>
    <w:rPr>
      <w:rFonts w:asciiTheme="minorHAnsi" w:eastAsiaTheme="majorEastAsia" w:hAnsiTheme="minorHAnsi" w:cstheme="majorBidi"/>
      <w:i/>
      <w:iCs/>
      <w:color w:val="595959" w:themeColor="text1" w:themeTint="A6"/>
    </w:rPr>
  </w:style>
  <w:style w:type="paragraph" w:styleId="Nadpis7">
    <w:name w:val="heading 7"/>
    <w:basedOn w:val="Normlny"/>
    <w:next w:val="Normlny"/>
    <w:link w:val="Nadpis7Char"/>
    <w:uiPriority w:val="9"/>
    <w:semiHidden/>
    <w:unhideWhenUsed/>
    <w:qFormat/>
    <w:rsid w:val="00031DB7"/>
    <w:pPr>
      <w:keepNext/>
      <w:keepLines/>
      <w:spacing w:before="40"/>
      <w:outlineLvl w:val="6"/>
    </w:pPr>
    <w:rPr>
      <w:rFonts w:asciiTheme="minorHAnsi" w:eastAsiaTheme="majorEastAsia" w:hAnsiTheme="minorHAnsi" w:cstheme="majorBidi"/>
      <w:color w:val="595959" w:themeColor="text1" w:themeTint="A6"/>
    </w:rPr>
  </w:style>
  <w:style w:type="paragraph" w:styleId="Nadpis8">
    <w:name w:val="heading 8"/>
    <w:basedOn w:val="Normlny"/>
    <w:next w:val="Normlny"/>
    <w:link w:val="Nadpis8Char"/>
    <w:uiPriority w:val="9"/>
    <w:semiHidden/>
    <w:unhideWhenUsed/>
    <w:qFormat/>
    <w:rsid w:val="00031DB7"/>
    <w:pPr>
      <w:keepNext/>
      <w:keepLines/>
      <w:outlineLvl w:val="7"/>
    </w:pPr>
    <w:rPr>
      <w:rFonts w:asciiTheme="minorHAnsi" w:eastAsiaTheme="majorEastAsia" w:hAnsiTheme="minorHAnsi" w:cstheme="majorBidi"/>
      <w:i/>
      <w:iCs/>
      <w:color w:val="272727" w:themeColor="text1" w:themeTint="D8"/>
    </w:rPr>
  </w:style>
  <w:style w:type="paragraph" w:styleId="Nadpis9">
    <w:name w:val="heading 9"/>
    <w:basedOn w:val="Normlny"/>
    <w:next w:val="Normlny"/>
    <w:link w:val="Nadpis9Char"/>
    <w:uiPriority w:val="9"/>
    <w:semiHidden/>
    <w:unhideWhenUsed/>
    <w:qFormat/>
    <w:rsid w:val="00031DB7"/>
    <w:pPr>
      <w:keepNext/>
      <w:keepLines/>
      <w:outlineLvl w:val="8"/>
    </w:pPr>
    <w:rPr>
      <w:rFonts w:asciiTheme="minorHAnsi" w:eastAsiaTheme="majorEastAsia" w:hAnsiTheme="minorHAnsi"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031DB7"/>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semiHidden/>
    <w:rsid w:val="00031DB7"/>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031DB7"/>
    <w:rPr>
      <w:rFonts w:asciiTheme="minorHAnsi" w:eastAsiaTheme="majorEastAsia" w:hAnsiTheme="minorHAnsi" w:cstheme="majorBidi"/>
      <w:color w:val="0F4761" w:themeColor="accent1" w:themeShade="BF"/>
      <w:sz w:val="28"/>
      <w:szCs w:val="28"/>
    </w:rPr>
  </w:style>
  <w:style w:type="character" w:customStyle="1" w:styleId="Nadpis4Char">
    <w:name w:val="Nadpis 4 Char"/>
    <w:basedOn w:val="Predvolenpsmoodseku"/>
    <w:link w:val="Nadpis4"/>
    <w:uiPriority w:val="9"/>
    <w:semiHidden/>
    <w:rsid w:val="00031DB7"/>
    <w:rPr>
      <w:rFonts w:asciiTheme="minorHAnsi" w:eastAsiaTheme="majorEastAsia" w:hAnsiTheme="minorHAnsi" w:cstheme="majorBidi"/>
      <w:i/>
      <w:iCs/>
      <w:color w:val="0F4761" w:themeColor="accent1" w:themeShade="BF"/>
    </w:rPr>
  </w:style>
  <w:style w:type="character" w:customStyle="1" w:styleId="Nadpis5Char">
    <w:name w:val="Nadpis 5 Char"/>
    <w:basedOn w:val="Predvolenpsmoodseku"/>
    <w:link w:val="Nadpis5"/>
    <w:uiPriority w:val="9"/>
    <w:semiHidden/>
    <w:rsid w:val="00031DB7"/>
    <w:rPr>
      <w:rFonts w:asciiTheme="minorHAnsi" w:eastAsiaTheme="majorEastAsia" w:hAnsiTheme="minorHAnsi" w:cstheme="majorBidi"/>
      <w:color w:val="0F4761" w:themeColor="accent1" w:themeShade="BF"/>
    </w:rPr>
  </w:style>
  <w:style w:type="character" w:customStyle="1" w:styleId="Nadpis6Char">
    <w:name w:val="Nadpis 6 Char"/>
    <w:basedOn w:val="Predvolenpsmoodseku"/>
    <w:link w:val="Nadpis6"/>
    <w:uiPriority w:val="9"/>
    <w:semiHidden/>
    <w:rsid w:val="00031DB7"/>
    <w:rPr>
      <w:rFonts w:asciiTheme="minorHAnsi" w:eastAsiaTheme="majorEastAsia" w:hAnsiTheme="minorHAnsi" w:cstheme="majorBidi"/>
      <w:i/>
      <w:iCs/>
      <w:color w:val="595959" w:themeColor="text1" w:themeTint="A6"/>
    </w:rPr>
  </w:style>
  <w:style w:type="character" w:customStyle="1" w:styleId="Nadpis7Char">
    <w:name w:val="Nadpis 7 Char"/>
    <w:basedOn w:val="Predvolenpsmoodseku"/>
    <w:link w:val="Nadpis7"/>
    <w:uiPriority w:val="9"/>
    <w:semiHidden/>
    <w:rsid w:val="00031DB7"/>
    <w:rPr>
      <w:rFonts w:asciiTheme="minorHAnsi" w:eastAsiaTheme="majorEastAsia" w:hAnsiTheme="minorHAnsi" w:cstheme="majorBidi"/>
      <w:color w:val="595959" w:themeColor="text1" w:themeTint="A6"/>
    </w:rPr>
  </w:style>
  <w:style w:type="character" w:customStyle="1" w:styleId="Nadpis8Char">
    <w:name w:val="Nadpis 8 Char"/>
    <w:basedOn w:val="Predvolenpsmoodseku"/>
    <w:link w:val="Nadpis8"/>
    <w:uiPriority w:val="9"/>
    <w:semiHidden/>
    <w:rsid w:val="00031DB7"/>
    <w:rPr>
      <w:rFonts w:asciiTheme="minorHAnsi" w:eastAsiaTheme="majorEastAsia" w:hAnsiTheme="minorHAnsi" w:cstheme="majorBidi"/>
      <w:i/>
      <w:iCs/>
      <w:color w:val="272727" w:themeColor="text1" w:themeTint="D8"/>
    </w:rPr>
  </w:style>
  <w:style w:type="character" w:customStyle="1" w:styleId="Nadpis9Char">
    <w:name w:val="Nadpis 9 Char"/>
    <w:basedOn w:val="Predvolenpsmoodseku"/>
    <w:link w:val="Nadpis9"/>
    <w:uiPriority w:val="9"/>
    <w:semiHidden/>
    <w:rsid w:val="00031DB7"/>
    <w:rPr>
      <w:rFonts w:asciiTheme="minorHAnsi" w:eastAsiaTheme="majorEastAsia" w:hAnsiTheme="minorHAnsi" w:cstheme="majorBidi"/>
      <w:color w:val="272727" w:themeColor="text1" w:themeTint="D8"/>
    </w:rPr>
  </w:style>
  <w:style w:type="paragraph" w:styleId="Nzov">
    <w:name w:val="Title"/>
    <w:basedOn w:val="Normlny"/>
    <w:next w:val="Normlny"/>
    <w:link w:val="NzovChar"/>
    <w:uiPriority w:val="10"/>
    <w:qFormat/>
    <w:rsid w:val="00031DB7"/>
    <w:pPr>
      <w:spacing w:after="80"/>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031DB7"/>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031DB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031DB7"/>
    <w:rPr>
      <w:rFonts w:asciiTheme="minorHAnsi" w:eastAsiaTheme="majorEastAsia" w:hAnsiTheme="minorHAnsi" w:cstheme="majorBidi"/>
      <w:color w:val="595959" w:themeColor="text1" w:themeTint="A6"/>
      <w:spacing w:val="15"/>
      <w:sz w:val="28"/>
      <w:szCs w:val="28"/>
    </w:rPr>
  </w:style>
  <w:style w:type="paragraph" w:styleId="Citcia">
    <w:name w:val="Quote"/>
    <w:basedOn w:val="Normlny"/>
    <w:next w:val="Normlny"/>
    <w:link w:val="CitciaChar"/>
    <w:uiPriority w:val="29"/>
    <w:qFormat/>
    <w:rsid w:val="00031DB7"/>
    <w:pPr>
      <w:spacing w:before="160"/>
      <w:jc w:val="center"/>
    </w:pPr>
    <w:rPr>
      <w:i/>
      <w:iCs/>
      <w:color w:val="404040" w:themeColor="text1" w:themeTint="BF"/>
    </w:rPr>
  </w:style>
  <w:style w:type="character" w:customStyle="1" w:styleId="CitciaChar">
    <w:name w:val="Citácia Char"/>
    <w:basedOn w:val="Predvolenpsmoodseku"/>
    <w:link w:val="Citcia"/>
    <w:uiPriority w:val="29"/>
    <w:rsid w:val="00031DB7"/>
    <w:rPr>
      <w:i/>
      <w:iCs/>
      <w:color w:val="404040" w:themeColor="text1" w:themeTint="BF"/>
    </w:rPr>
  </w:style>
  <w:style w:type="paragraph" w:styleId="Odsekzoznamu">
    <w:name w:val="List Paragraph"/>
    <w:basedOn w:val="Normlny"/>
    <w:uiPriority w:val="34"/>
    <w:qFormat/>
    <w:rsid w:val="00031DB7"/>
    <w:pPr>
      <w:ind w:left="720"/>
      <w:contextualSpacing/>
    </w:pPr>
  </w:style>
  <w:style w:type="character" w:styleId="Intenzvnezvraznenie">
    <w:name w:val="Intense Emphasis"/>
    <w:basedOn w:val="Predvolenpsmoodseku"/>
    <w:uiPriority w:val="21"/>
    <w:qFormat/>
    <w:rsid w:val="00031DB7"/>
    <w:rPr>
      <w:i/>
      <w:iCs/>
      <w:color w:val="0F4761" w:themeColor="accent1" w:themeShade="BF"/>
    </w:rPr>
  </w:style>
  <w:style w:type="paragraph" w:styleId="Zvraznencitcia">
    <w:name w:val="Intense Quote"/>
    <w:basedOn w:val="Normlny"/>
    <w:next w:val="Normlny"/>
    <w:link w:val="ZvraznencitciaChar"/>
    <w:uiPriority w:val="30"/>
    <w:qFormat/>
    <w:rsid w:val="00031D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031DB7"/>
    <w:rPr>
      <w:i/>
      <w:iCs/>
      <w:color w:val="0F4761" w:themeColor="accent1" w:themeShade="BF"/>
    </w:rPr>
  </w:style>
  <w:style w:type="character" w:styleId="Zvraznenodkaz">
    <w:name w:val="Intense Reference"/>
    <w:basedOn w:val="Predvolenpsmoodseku"/>
    <w:uiPriority w:val="32"/>
    <w:qFormat/>
    <w:rsid w:val="00031DB7"/>
    <w:rPr>
      <w:b/>
      <w:bCs/>
      <w:smallCaps/>
      <w:color w:val="0F4761" w:themeColor="accent1" w:themeShade="BF"/>
      <w:spacing w:val="5"/>
    </w:rPr>
  </w:style>
  <w:style w:type="table" w:styleId="Mriekatabuky">
    <w:name w:val="Table Grid"/>
    <w:basedOn w:val="Normlnatabuka"/>
    <w:uiPriority w:val="39"/>
    <w:rsid w:val="003526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2667"/>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sk-SK"/>
      <w14:ligatures w14:val="none"/>
    </w:rPr>
  </w:style>
  <w:style w:type="character" w:styleId="Hypertextovprepojenie">
    <w:name w:val="Hyperlink"/>
    <w:basedOn w:val="Predvolenpsmoodseku"/>
    <w:uiPriority w:val="99"/>
    <w:unhideWhenUsed/>
    <w:rsid w:val="00352667"/>
    <w:rPr>
      <w:color w:val="0000FF"/>
      <w:u w:val="single"/>
    </w:rPr>
  </w:style>
  <w:style w:type="paragraph" w:customStyle="1" w:styleId="Vchodzie">
    <w:name w:val="Vchodzie"/>
    <w:rsid w:val="006265C2"/>
    <w:pPr>
      <w:suppressAutoHyphens/>
      <w:spacing w:after="0" w:line="240" w:lineRule="auto"/>
    </w:pPr>
    <w:rPr>
      <w:rFonts w:ascii="Times New Roman" w:eastAsia="Times New Roman" w:hAnsi="Times New Roman" w:cs="Times New Roman"/>
      <w:kern w:val="0"/>
      <w:lang w:eastAsia="ar-SA"/>
      <w14:ligatures w14:val="none"/>
    </w:rPr>
  </w:style>
  <w:style w:type="paragraph" w:styleId="Zkladntext2">
    <w:name w:val="Body Text 2"/>
    <w:basedOn w:val="Normlny"/>
    <w:link w:val="Zkladntext2Char"/>
    <w:uiPriority w:val="99"/>
    <w:unhideWhenUsed/>
    <w:rsid w:val="00FD2334"/>
    <w:pPr>
      <w:spacing w:after="120" w:line="480" w:lineRule="auto"/>
    </w:pPr>
    <w:rPr>
      <w14:ligatures w14:val="standardContextual"/>
    </w:rPr>
  </w:style>
  <w:style w:type="character" w:customStyle="1" w:styleId="Zkladntext2Char">
    <w:name w:val="Základný text 2 Char"/>
    <w:basedOn w:val="Predvolenpsmoodseku"/>
    <w:link w:val="Zkladntext2"/>
    <w:uiPriority w:val="99"/>
    <w:rsid w:val="00FD2334"/>
    <w:rPr>
      <w:rFonts w:ascii="Times New Roman" w:eastAsia="Times New Roman" w:hAnsi="Times New Roman" w:cs="Times New Roman"/>
      <w:kern w:val="0"/>
      <w:sz w:val="24"/>
      <w:szCs w:val="24"/>
      <w:lang w:eastAsia="sk-SK"/>
    </w:rPr>
  </w:style>
  <w:style w:type="paragraph" w:styleId="Zarkazkladnhotextu3">
    <w:name w:val="Body Text Indent 3"/>
    <w:basedOn w:val="Normlny"/>
    <w:link w:val="Zarkazkladnhotextu3Char"/>
    <w:uiPriority w:val="99"/>
    <w:semiHidden/>
    <w:unhideWhenUsed/>
    <w:rsid w:val="00FD2334"/>
    <w:pPr>
      <w:spacing w:after="120"/>
      <w:ind w:left="283"/>
    </w:pPr>
    <w:rPr>
      <w:sz w:val="16"/>
      <w:szCs w:val="16"/>
      <w14:ligatures w14:val="standardContextual"/>
    </w:rPr>
  </w:style>
  <w:style w:type="character" w:customStyle="1" w:styleId="Zarkazkladnhotextu3Char">
    <w:name w:val="Zarážka základného textu 3 Char"/>
    <w:basedOn w:val="Predvolenpsmoodseku"/>
    <w:link w:val="Zarkazkladnhotextu3"/>
    <w:uiPriority w:val="99"/>
    <w:semiHidden/>
    <w:rsid w:val="00FD2334"/>
    <w:rPr>
      <w:rFonts w:ascii="Times New Roman" w:eastAsia="Times New Roman" w:hAnsi="Times New Roman" w:cs="Times New Roman"/>
      <w:kern w:val="0"/>
      <w:sz w:val="16"/>
      <w:szCs w:val="16"/>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lov-lex.sk/pravne-predpisy/SK/ZZ/2013/39/202307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lov-lex.sk/pravne-predpisy/SK/ZZ/2013/39/2023070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6FFAB-7120-4DFC-B315-F4CBC0A35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3699</Words>
  <Characters>21090</Characters>
  <Application>Microsoft Office Word</Application>
  <DocSecurity>0</DocSecurity>
  <Lines>175</Lines>
  <Paragraphs>49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Dušan Zamborsky</dc:creator>
  <cp:keywords/>
  <dc:description/>
  <cp:lastModifiedBy>Jarmila Kmecová</cp:lastModifiedBy>
  <cp:revision>9</cp:revision>
  <dcterms:created xsi:type="dcterms:W3CDTF">2024-04-03T12:11:00Z</dcterms:created>
  <dcterms:modified xsi:type="dcterms:W3CDTF">2026-05-26T07:59:00Z</dcterms:modified>
</cp:coreProperties>
</file>